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2347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2021-11-24T01:10:49Z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