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b/>
          <w:sz w:val="36"/>
          <w:szCs w:val="36"/>
        </w:rPr>
        <w:t>关于调整部分理财产品销售文件的公告</w:t>
      </w:r>
    </w:p>
    <w:p>
      <w:pPr>
        <w:rPr>
          <w:sz w:val="36"/>
          <w:szCs w:val="36"/>
        </w:rPr>
      </w:pPr>
    </w:p>
    <w:p>
      <w:pPr>
        <w:spacing w:line="360" w:lineRule="auto"/>
        <w:rPr>
          <w:rFonts w:asciiTheme="minorEastAsia" w:hAnsiTheme="minorEastAsia"/>
          <w:szCs w:val="21"/>
        </w:rPr>
      </w:pPr>
      <w:r>
        <w:rPr>
          <w:rFonts w:asciiTheme="minorEastAsia" w:hAnsiTheme="minorEastAsia"/>
          <w:szCs w:val="21"/>
        </w:rPr>
        <w:t>尊敬的投资者：</w:t>
      </w:r>
    </w:p>
    <w:p>
      <w:pPr>
        <w:spacing w:line="360" w:lineRule="auto"/>
        <w:ind w:firstLine="420" w:firstLineChars="200"/>
        <w:rPr>
          <w:rFonts w:asciiTheme="minorEastAsia" w:hAnsiTheme="minorEastAsia"/>
          <w:szCs w:val="21"/>
        </w:rPr>
      </w:pPr>
      <w:r>
        <w:rPr>
          <w:rFonts w:hint="eastAsia" w:asciiTheme="minorEastAsia" w:hAnsiTheme="minorEastAsia"/>
          <w:szCs w:val="21"/>
        </w:rPr>
        <w:t>根据</w:t>
      </w:r>
      <w:r>
        <w:rPr>
          <w:rFonts w:asciiTheme="minorEastAsia" w:hAnsiTheme="minorEastAsia"/>
          <w:szCs w:val="21"/>
        </w:rPr>
        <w:t>中国银行保险监督管理委员会发布的《理财公司理财产品销售管理暂行办法》</w:t>
      </w:r>
      <w:r>
        <w:rPr>
          <w:rFonts w:hint="eastAsia" w:asciiTheme="minorEastAsia" w:hAnsiTheme="minorEastAsia"/>
          <w:szCs w:val="21"/>
        </w:rPr>
        <w:t>的相关规定</w:t>
      </w:r>
      <w:r>
        <w:rPr>
          <w:rFonts w:asciiTheme="minorEastAsia" w:hAnsiTheme="minorEastAsia"/>
          <w:szCs w:val="21"/>
        </w:rPr>
        <w:t>，我司拟对部分理财产品销售文件进行调整，调整内容主要包括但不限于：</w:t>
      </w:r>
    </w:p>
    <w:p>
      <w:pPr>
        <w:spacing w:line="360" w:lineRule="auto"/>
        <w:ind w:firstLine="420" w:firstLineChars="200"/>
        <w:rPr>
          <w:rFonts w:asciiTheme="minorEastAsia" w:hAnsiTheme="minorEastAsia"/>
          <w:szCs w:val="21"/>
        </w:rPr>
      </w:pPr>
      <w:r>
        <w:rPr>
          <w:rFonts w:asciiTheme="minorEastAsia" w:hAnsiTheme="minorEastAsia"/>
          <w:szCs w:val="21"/>
        </w:rPr>
        <w:t>1、理财产品销售文件新增《理财产品投资协议书》，重新界定销售文件范畴为《理财产品说明书》、《风险揭示书》、《销售（代理销售）协议书》、《理财产品投资协议书》和《投资者权益须知》等有关文件，以及对以上文件的有效修改或补充。</w:t>
      </w:r>
    </w:p>
    <w:p>
      <w:pPr>
        <w:spacing w:line="360" w:lineRule="auto"/>
        <w:rPr>
          <w:rFonts w:asciiTheme="minorEastAsia" w:hAnsiTheme="minorEastAsia"/>
          <w:szCs w:val="21"/>
        </w:rPr>
      </w:pPr>
      <w:r>
        <w:rPr>
          <w:rFonts w:asciiTheme="minorEastAsia" w:hAnsiTheme="minorEastAsia"/>
          <w:szCs w:val="21"/>
        </w:rPr>
        <w:t xml:space="preserve">    2、《理财产品说明书》说明业绩比较基准的选择原因、测算依据或计算方法。</w:t>
      </w:r>
    </w:p>
    <w:p>
      <w:pPr>
        <w:spacing w:line="360" w:lineRule="auto"/>
        <w:rPr>
          <w:rFonts w:asciiTheme="minorEastAsia" w:hAnsiTheme="minorEastAsia"/>
          <w:szCs w:val="21"/>
        </w:rPr>
      </w:pPr>
      <w:r>
        <w:rPr>
          <w:rFonts w:asciiTheme="minorEastAsia" w:hAnsiTheme="minorEastAsia"/>
          <w:szCs w:val="21"/>
        </w:rPr>
        <w:t xml:space="preserve">    3、《理财产品说明书》载明理财产品销售机构和托管机构的基本信息和主要职责等。</w:t>
      </w:r>
    </w:p>
    <w:p>
      <w:pPr>
        <w:spacing w:line="360" w:lineRule="auto"/>
        <w:ind w:firstLine="420" w:firstLineChars="200"/>
        <w:rPr>
          <w:rFonts w:asciiTheme="minorEastAsia" w:hAnsiTheme="minorEastAsia"/>
          <w:szCs w:val="21"/>
        </w:rPr>
      </w:pPr>
      <w:r>
        <w:rPr>
          <w:rFonts w:asciiTheme="minorEastAsia" w:hAnsiTheme="minorEastAsia"/>
          <w:szCs w:val="21"/>
        </w:rPr>
        <w:t>4、通过代理销售机构渠道销售的理财产品，在《理财产品说明书》和《风险揭示书》中标明</w:t>
      </w:r>
      <w:r>
        <w:rPr>
          <w:rFonts w:hint="eastAsia" w:asciiTheme="minorEastAsia" w:hAnsiTheme="minorEastAsia"/>
          <w:szCs w:val="21"/>
        </w:rPr>
        <w:t>“</w:t>
      </w:r>
      <w:r>
        <w:rPr>
          <w:rFonts w:asciiTheme="minorEastAsia" w:hAnsiTheme="minorEastAsia"/>
          <w:szCs w:val="21"/>
        </w:rPr>
        <w:t>该产品通过代理销售机构渠道销售的，理财产品评级应当以代理销售机构最终披露的评级结果为准</w:t>
      </w:r>
      <w:r>
        <w:rPr>
          <w:rFonts w:hint="eastAsia" w:asciiTheme="minorEastAsia" w:hAnsiTheme="minorEastAsia"/>
          <w:szCs w:val="21"/>
        </w:rPr>
        <w:t>”</w:t>
      </w:r>
      <w:r>
        <w:rPr>
          <w:rFonts w:asciiTheme="minorEastAsia" w:hAnsiTheme="minorEastAsia"/>
          <w:szCs w:val="21"/>
        </w:rPr>
        <w:t>。</w:t>
      </w:r>
    </w:p>
    <w:p>
      <w:pPr>
        <w:spacing w:line="360" w:lineRule="auto"/>
        <w:ind w:firstLine="420" w:firstLineChars="200"/>
        <w:rPr>
          <w:rFonts w:asciiTheme="minorEastAsia" w:hAnsiTheme="minorEastAsia"/>
          <w:szCs w:val="21"/>
        </w:rPr>
      </w:pPr>
      <w:r>
        <w:rPr>
          <w:rFonts w:asciiTheme="minorEastAsia" w:hAnsiTheme="minorEastAsia"/>
          <w:szCs w:val="21"/>
        </w:rPr>
        <w:t>5、对于理财产品销售机构销售关联方管理的理财产品，在《风险揭示书》的醒目位置向投资者披露关联方及关联关系，揭示关联关系可能产生的不利影响和投资风险。</w:t>
      </w:r>
    </w:p>
    <w:p>
      <w:pPr>
        <w:spacing w:line="360" w:lineRule="auto"/>
        <w:ind w:firstLine="420" w:firstLineChars="200"/>
        <w:rPr>
          <w:rFonts w:asciiTheme="minorEastAsia" w:hAnsiTheme="minorEastAsia"/>
          <w:szCs w:val="21"/>
        </w:rPr>
      </w:pPr>
    </w:p>
    <w:p>
      <w:pPr>
        <w:spacing w:line="360" w:lineRule="auto"/>
        <w:ind w:firstLine="420" w:firstLineChars="200"/>
        <w:rPr>
          <w:rFonts w:asciiTheme="minorEastAsia" w:hAnsiTheme="minorEastAsia"/>
          <w:szCs w:val="21"/>
        </w:rPr>
      </w:pPr>
      <w:r>
        <w:rPr>
          <w:rFonts w:asciiTheme="minorEastAsia" w:hAnsiTheme="minorEastAsia"/>
          <w:szCs w:val="21"/>
        </w:rPr>
        <w:t>特别提示：最终修改后的销售文件请以渝农商理财有限责任公司和销售机构正式公布为准。原理财产品销售文件约定的投资策略、投资范围、投资比例、产品费用等其他产品要素不发生变化。本次调整涉及的理财产品范围具体请见</w:t>
      </w:r>
      <w:r>
        <w:rPr>
          <w:rFonts w:hint="eastAsia" w:asciiTheme="minorEastAsia" w:hAnsiTheme="minorEastAsia"/>
          <w:szCs w:val="21"/>
        </w:rPr>
        <w:t>以下</w:t>
      </w:r>
      <w:r>
        <w:rPr>
          <w:rFonts w:asciiTheme="minorEastAsia" w:hAnsiTheme="minorEastAsia"/>
          <w:szCs w:val="21"/>
        </w:rPr>
        <w:t>产品清单，调整将于【2021年12月</w:t>
      </w:r>
      <w:r>
        <w:rPr>
          <w:rFonts w:hint="eastAsia" w:asciiTheme="minorEastAsia" w:hAnsiTheme="minorEastAsia"/>
          <w:szCs w:val="21"/>
        </w:rPr>
        <w:t>27</w:t>
      </w:r>
      <w:r>
        <w:rPr>
          <w:rFonts w:asciiTheme="minorEastAsia" w:hAnsiTheme="minorEastAsia"/>
          <w:szCs w:val="21"/>
        </w:rPr>
        <w:t>日】（含）起生效。</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7"/>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asciiTheme="minorEastAsia" w:hAnsiTheme="minorEastAsia"/>
                <w:szCs w:val="21"/>
              </w:rPr>
              <w:t>产品名称及代码</w:t>
            </w:r>
          </w:p>
        </w:tc>
        <w:tc>
          <w:tcPr>
            <w:tcW w:w="3657" w:type="dxa"/>
          </w:tcPr>
          <w:p>
            <w:pPr>
              <w:spacing w:line="360" w:lineRule="auto"/>
              <w:jc w:val="center"/>
              <w:rPr>
                <w:rFonts w:asciiTheme="minorEastAsia" w:hAnsiTheme="minorEastAsia"/>
                <w:szCs w:val="21"/>
              </w:rPr>
            </w:pPr>
            <w:r>
              <w:rPr>
                <w:rFonts w:asciiTheme="minorEastAsia" w:hAnsiTheme="minorEastAsia"/>
                <w:szCs w:val="21"/>
              </w:rPr>
              <w:t>产品登记编码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江渝财富“天添金”渝快宝公募开放式理财产品（12019001YKB）</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渝农商理财江渝财富天添金渝盈宝1号理财产品（21GSGK11001）</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asciiTheme="minorEastAsia" w:hAnsiTheme="minorEastAsia"/>
                <w:szCs w:val="21"/>
              </w:rPr>
              <w:t>渝农商理财兴时（最短持有14天）每日开放1号</w:t>
            </w:r>
            <w:r>
              <w:rPr>
                <w:rFonts w:hint="eastAsia" w:asciiTheme="minorEastAsia" w:hAnsiTheme="minorEastAsia"/>
                <w:szCs w:val="21"/>
              </w:rPr>
              <w:t>（</w:t>
            </w:r>
            <w:r>
              <w:rPr>
                <w:rFonts w:asciiTheme="minorEastAsia" w:hAnsiTheme="minorEastAsia"/>
                <w:szCs w:val="21"/>
              </w:rPr>
              <w:t>21GSGK11101</w:t>
            </w:r>
            <w:r>
              <w:rPr>
                <w:rFonts w:hint="eastAsia" w:asciiTheme="minorEastAsia" w:hAnsiTheme="minorEastAsia"/>
                <w:szCs w:val="21"/>
              </w:rPr>
              <w:t>）</w:t>
            </w:r>
          </w:p>
        </w:tc>
        <w:tc>
          <w:tcPr>
            <w:tcW w:w="3657" w:type="dxa"/>
          </w:tcPr>
          <w:p>
            <w:pPr>
              <w:spacing w:line="360" w:lineRule="auto"/>
              <w:jc w:val="center"/>
              <w:rPr>
                <w:rFonts w:asciiTheme="minorEastAsia" w:hAnsiTheme="minorEastAsia"/>
                <w:szCs w:val="21"/>
              </w:rPr>
            </w:pPr>
            <w:r>
              <w:rPr>
                <w:rFonts w:asciiTheme="minorEastAsia" w:hAnsiTheme="minorEastAsia"/>
                <w:szCs w:val="21"/>
              </w:rPr>
              <w:t>Z7002721000240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asciiTheme="minorEastAsia" w:hAnsiTheme="minorEastAsia"/>
                <w:szCs w:val="21"/>
              </w:rPr>
              <w:t>渝农商理财兴时（最短持有1个月）每日开放1号</w:t>
            </w:r>
            <w:r>
              <w:rPr>
                <w:rFonts w:hint="eastAsia" w:asciiTheme="minorEastAsia" w:hAnsiTheme="minorEastAsia"/>
                <w:szCs w:val="21"/>
              </w:rPr>
              <w:t>（</w:t>
            </w:r>
            <w:r>
              <w:rPr>
                <w:rFonts w:asciiTheme="minorEastAsia" w:hAnsiTheme="minorEastAsia"/>
                <w:szCs w:val="21"/>
              </w:rPr>
              <w:t>21GSGK11201</w:t>
            </w:r>
            <w:r>
              <w:rPr>
                <w:rFonts w:hint="eastAsia" w:asciiTheme="minorEastAsia" w:hAnsiTheme="minorEastAsia"/>
                <w:szCs w:val="21"/>
              </w:rPr>
              <w:t>）</w:t>
            </w:r>
          </w:p>
        </w:tc>
        <w:tc>
          <w:tcPr>
            <w:tcW w:w="3657" w:type="dxa"/>
          </w:tcPr>
          <w:p>
            <w:pPr>
              <w:spacing w:line="360" w:lineRule="auto"/>
              <w:jc w:val="center"/>
              <w:rPr>
                <w:rFonts w:asciiTheme="minorEastAsia" w:hAnsiTheme="minorEastAsia"/>
                <w:szCs w:val="21"/>
              </w:rPr>
            </w:pPr>
            <w:r>
              <w:rPr>
                <w:rFonts w:asciiTheme="minorEastAsia" w:hAnsiTheme="minorEastAsia"/>
                <w:szCs w:val="21"/>
              </w:rPr>
              <w:t>Z7002721000243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渝农商理财江渝财富天添金兴时1年定开2号理财产品（20GSGK41002）</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Z7002720000014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渝农商理财江渝财富天添金兴时1年定开3号理财产品（20GSGK41007）</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Z7002720000029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渝农商理财江渝财富天添金兴时3个月定开1号理财产品（21GSGK21001）</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渝农商理财江渝财富天添金兴时3个月定开3号理财产品（21GSGK21003）</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渝农商理财江渝财富天添金兴时1个月定开1号理财产品（21GSGK21004）</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渝农商理财江渝财富天添金兴时3个月定开5号理财产品（21GSGK21007）</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渝农商理财江渝财富天添金兴时3M定开2号理财产品（每周开放）（21GSGK21102）</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渝农商理财江渝财富天添金兴时6个月定开8号理财产品（21GSGK31009）</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渝农商理财江渝财富天添金兴时6个月定开10号理财产品（21GSGK31011）</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渝农商理财江渝财富天添金兴时6个月定开11号理财产品（21GSGK31014）</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渝农商理财江渝财富天添金兴时1年定开4号理财产品（21GSGK41001）</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渝农商理财江渝财富天添金兴时1年定开5号理财产品（21GSGK41002）</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渝农商理财江渝财富天添金兴时1年定开6号理财产品（21GSGK41003）</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渝农商理财江渝财富天添金兴时1年定开8号理财产品（21GSGK41005）</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渝农商理财江渝财富天添金兴时1年定开9号理财产品（21GSGK41011）</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渝农商理财江渝财富天添金兴时1年定开10号理财产品（21GSGK41012）</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渝农商理财江渝财富天添金兴时9个月定开7号理财产品（21GSGK41015）</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渝农商理财江渝财富天添金兴时9个月定开8号理财产品（21GSGK41016）</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asciiTheme="minorEastAsia" w:hAnsiTheme="minorEastAsia"/>
                <w:szCs w:val="21"/>
              </w:rPr>
              <w:t>渝农商理财江渝财富天添金兴时1年定开13号理财产品</w:t>
            </w:r>
            <w:r>
              <w:rPr>
                <w:rFonts w:hint="eastAsia" w:asciiTheme="minorEastAsia" w:hAnsiTheme="minorEastAsia"/>
                <w:szCs w:val="21"/>
              </w:rPr>
              <w:t>（21GSGK41018）</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渝农商理财江渝财富天添金兴时1年定开16号理财产品（21GSGK41021）</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渝农商理财江渝财富天添金兴时9个月定开5号理财产品（21GSGK41024）</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渝农商理财江渝财富天添金兴时9个月定开6号理财产品（21GSGK41025）</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渝农商理财江渝财富天添金兴时9个月定开10号理财产品（21GSGK41026）</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渝农商理财江渝财富天添金兴时9个月定开11号理财产品（21GSGK41028）</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渝农商理财江渝财富天添金兴时9个月定开12号理财产品（21GSGK41029）</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渝农商理财江渝财富天添金兴时1年定开19号理财产品(21GSGK41032)</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渝农商理财江渝财富天添金兴时9M定开1号理财产品（每周开放）(21GSGK41101)</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Z7002721000041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渝农商理财江渝财富天添金兴时1年定开1号理财产品(20GSGK41001)</w:t>
            </w:r>
          </w:p>
        </w:tc>
        <w:tc>
          <w:tcPr>
            <w:tcW w:w="3657" w:type="dxa"/>
          </w:tcPr>
          <w:p>
            <w:pPr>
              <w:spacing w:line="360" w:lineRule="auto"/>
              <w:jc w:val="center"/>
              <w:rPr>
                <w:rFonts w:asciiTheme="minorEastAsia" w:hAnsiTheme="minorEastAsia"/>
                <w:szCs w:val="21"/>
              </w:rPr>
            </w:pPr>
            <w:r>
              <w:rPr>
                <w:rFonts w:hint="eastAsia" w:asciiTheme="minorEastAsia" w:hAnsiTheme="minorEastAsia"/>
                <w:szCs w:val="21"/>
              </w:rPr>
              <w:t>Z7002720000003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渝农商理财江渝财富天添金兴时9个月定开1号理财产品(20GSGK41003)</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Z7002720000015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渝农商理财江渝财富天添金兴时6个月定开1号理财产品(20GSGK41005)</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Z7002720000017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渝农商理财江渝财富天添金兴时3个月定开2号理财产品(21GSGK21002)</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渝农商理财江渝财富天添金兴时3个月定开4号理财产品(21GSGK21006)</w:t>
            </w:r>
          </w:p>
        </w:tc>
        <w:tc>
          <w:tcPr>
            <w:tcW w:w="3657" w:type="dxa"/>
          </w:tcPr>
          <w:p>
            <w:pPr>
              <w:spacing w:line="360" w:lineRule="auto"/>
              <w:jc w:val="center"/>
              <w:rPr>
                <w:rFonts w:asciiTheme="minorEastAsia" w:hAnsiTheme="minorEastAsia"/>
                <w:szCs w:val="21"/>
              </w:rPr>
            </w:pPr>
            <w:r>
              <w:rPr>
                <w:rFonts w:asciiTheme="minorEastAsia" w:hAnsiTheme="minorEastAsia"/>
                <w:szCs w:val="21"/>
              </w:rPr>
              <w:t>Z7002721000</w:t>
            </w:r>
            <w:r>
              <w:rPr>
                <w:rFonts w:hint="eastAsia" w:asciiTheme="minorEastAsia" w:hAnsiTheme="minorEastAsia"/>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渝农商理财江渝财富天添金兴时3个月定开6号理财产品(21GSGK21008)</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渝农商理财江渝财富天添金兴时6个月定开2号理财产品(21GSGK31001)</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渝农商理财江渝财富天添金兴时6个月定开3号理财产品(21GSGK31002)</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渝农商理财江渝财富天添金兴时6个月定开4号理财产品(21GSGK31003)</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渝农商理财江渝财富天添金兴时6个月定开7号理财产品(21GSGK31006)</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渝农商理财江渝财富天添金兴时6个月定开9号理财产品(21GSGK31010)</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渝农商理财江渝财富天添金兴时6个月定开12号理财产品(21GSGK31015)</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Z70027210001</w:t>
            </w:r>
            <w:r>
              <w:rPr>
                <w:rFonts w:hint="eastAsia" w:asciiTheme="minorEastAsia" w:hAnsiTheme="minorEastAsia"/>
                <w:szCs w:val="21"/>
              </w:rPr>
              <w:t>8</w:t>
            </w:r>
            <w:r>
              <w:rPr>
                <w:rFonts w:asciiTheme="minorEastAsia" w:hAnsi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渝农商理财江渝财富天添金兴时1年定开7号理财产品(21GSGK41004)</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渝农商理财江渝财富天添金兴时9个月定开2号理财产品(21GSGK41006)</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渝农商理财江渝财富天添金兴时9个月定开3号理财产品(21GSGK41007)</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渝农商理财江渝财富天添金兴时9个月定开4号理财产品(21GSGK41008)</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渝农商理财江渝财富天添金兴时1年定开11号理财产品(21GSGK41013)</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渝农商理财江渝财富天添金兴时1年定开14号理财产品(21GSGK41019)</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渝农商理财江渝财富天添金兴时1年定开15号理财产品(21GSGK41020)</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渝农商理财江渝财富天添金兴时1年定开17号理财产品(21GSGK41022)</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渝农商理财江渝财富天添金兴时9个月定开9号理财产品(21GSGK41027)</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渝农商理财江渝财富天添金兴时1年定开20号理财产品(21GSGK41033)</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渝农商理财江渝财富天添金兴时1年定开21号理财产品(21GSGK41034)</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渝农商理财江渝财富天添金兴时6M定开1号理财产品（每周开放）(21GSGK31101)</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vAlign w:val="center"/>
          </w:tcPr>
          <w:p>
            <w:pPr>
              <w:spacing w:line="360" w:lineRule="auto"/>
              <w:jc w:val="center"/>
              <w:rPr>
                <w:rFonts w:asciiTheme="minorEastAsia" w:hAnsiTheme="minorEastAsia"/>
                <w:szCs w:val="21"/>
              </w:rPr>
            </w:pPr>
            <w:r>
              <w:rPr>
                <w:rFonts w:hint="eastAsia" w:asciiTheme="minorEastAsia" w:hAnsiTheme="minorEastAsia"/>
                <w:szCs w:val="21"/>
              </w:rPr>
              <w:t>渝农商理财江渝财富天添金兴时12M定开1号理财产品（每周开放）(21GSGK41103)</w:t>
            </w:r>
          </w:p>
        </w:tc>
        <w:tc>
          <w:tcPr>
            <w:tcW w:w="3657" w:type="dxa"/>
            <w:vAlign w:val="center"/>
          </w:tcPr>
          <w:p>
            <w:pPr>
              <w:spacing w:line="360" w:lineRule="auto"/>
              <w:jc w:val="center"/>
              <w:rPr>
                <w:rFonts w:asciiTheme="minorEastAsia" w:hAnsiTheme="minorEastAsia"/>
                <w:szCs w:val="21"/>
              </w:rPr>
            </w:pPr>
            <w:r>
              <w:rPr>
                <w:rFonts w:asciiTheme="minorEastAsia" w:hAnsiTheme="minorEastAsia"/>
                <w:szCs w:val="21"/>
              </w:rPr>
              <w:t>Z700272100004</w:t>
            </w:r>
            <w:r>
              <w:rPr>
                <w:rFonts w:hint="eastAsia" w:asciiTheme="minorEastAsia" w:hAnsiTheme="minorEastAsia"/>
                <w:szCs w:val="21"/>
              </w:rPr>
              <w:t>3</w:t>
            </w:r>
          </w:p>
        </w:tc>
      </w:tr>
    </w:tbl>
    <w:p>
      <w:pPr>
        <w:spacing w:line="360" w:lineRule="auto"/>
        <w:ind w:firstLine="420" w:firstLineChars="200"/>
        <w:rPr>
          <w:rFonts w:asciiTheme="minorEastAsia" w:hAnsiTheme="minorEastAsia"/>
          <w:szCs w:val="21"/>
        </w:rPr>
      </w:pPr>
      <w:bookmarkStart w:id="0" w:name="_GoBack"/>
      <w:bookmarkEnd w:id="0"/>
    </w:p>
    <w:p>
      <w:pPr>
        <w:spacing w:line="360" w:lineRule="auto"/>
        <w:ind w:firstLine="420" w:firstLineChars="200"/>
        <w:rPr>
          <w:rFonts w:asciiTheme="minorEastAsia" w:hAnsiTheme="minorEastAsia"/>
          <w:szCs w:val="21"/>
        </w:rPr>
      </w:pPr>
    </w:p>
    <w:p>
      <w:pPr>
        <w:spacing w:line="360" w:lineRule="auto"/>
        <w:ind w:firstLine="420" w:firstLineChars="200"/>
        <w:rPr>
          <w:rFonts w:asciiTheme="minorEastAsia" w:hAnsiTheme="minorEastAsia"/>
          <w:szCs w:val="21"/>
        </w:rPr>
      </w:pPr>
      <w:r>
        <w:rPr>
          <w:rFonts w:asciiTheme="minorEastAsia" w:hAnsiTheme="minorEastAsia"/>
          <w:szCs w:val="21"/>
        </w:rPr>
        <w:t>特此公告。</w:t>
      </w:r>
    </w:p>
    <w:p>
      <w:pPr>
        <w:spacing w:line="360" w:lineRule="auto"/>
        <w:ind w:firstLine="420" w:firstLineChars="200"/>
        <w:rPr>
          <w:rFonts w:asciiTheme="minorEastAsia" w:hAnsiTheme="minorEastAsia"/>
          <w:szCs w:val="21"/>
        </w:rPr>
      </w:pPr>
    </w:p>
    <w:p>
      <w:pPr>
        <w:spacing w:line="360" w:lineRule="auto"/>
        <w:ind w:firstLine="5880" w:firstLineChars="2800"/>
        <w:rPr>
          <w:rFonts w:asciiTheme="minorEastAsia" w:hAnsiTheme="minorEastAsia"/>
          <w:szCs w:val="21"/>
        </w:rPr>
      </w:pPr>
    </w:p>
    <w:p>
      <w:pPr>
        <w:spacing w:line="360" w:lineRule="auto"/>
        <w:ind w:firstLine="5880" w:firstLineChars="2800"/>
        <w:rPr>
          <w:rFonts w:asciiTheme="minorEastAsia" w:hAnsiTheme="minorEastAsia"/>
          <w:szCs w:val="21"/>
        </w:rPr>
      </w:pPr>
      <w:r>
        <w:rPr>
          <w:rFonts w:hint="eastAsia" w:asciiTheme="minorEastAsia" w:hAnsiTheme="minorEastAsia"/>
          <w:szCs w:val="21"/>
        </w:rPr>
        <w:t>渝农商</w:t>
      </w:r>
      <w:r>
        <w:rPr>
          <w:rFonts w:asciiTheme="minorEastAsia" w:hAnsiTheme="minorEastAsia"/>
          <w:szCs w:val="21"/>
        </w:rPr>
        <w:t>理财有限责任公司</w:t>
      </w:r>
    </w:p>
    <w:p>
      <w:pPr>
        <w:spacing w:line="360" w:lineRule="auto"/>
        <w:ind w:firstLine="6090" w:firstLineChars="2900"/>
        <w:rPr>
          <w:rFonts w:asciiTheme="minorEastAsia" w:hAnsiTheme="minorEastAsia"/>
          <w:szCs w:val="21"/>
        </w:rPr>
      </w:pPr>
      <w:r>
        <w:rPr>
          <w:rFonts w:asciiTheme="minorEastAsia" w:hAnsiTheme="minorEastAsia"/>
          <w:szCs w:val="21"/>
        </w:rPr>
        <w:t>2021年12月</w:t>
      </w:r>
      <w:r>
        <w:rPr>
          <w:rFonts w:hint="eastAsia" w:asciiTheme="minorEastAsia" w:hAnsiTheme="minorEastAsia"/>
          <w:szCs w:val="21"/>
        </w:rPr>
        <w:t>27</w:t>
      </w:r>
      <w:r>
        <w:rPr>
          <w:rFonts w:asciiTheme="minorEastAsia" w:hAnsiTheme="minor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1443"/>
    <w:rsid w:val="00002793"/>
    <w:rsid w:val="000C281D"/>
    <w:rsid w:val="00207B8F"/>
    <w:rsid w:val="00257A46"/>
    <w:rsid w:val="00277062"/>
    <w:rsid w:val="0029159A"/>
    <w:rsid w:val="002B6F8B"/>
    <w:rsid w:val="002E46D7"/>
    <w:rsid w:val="00375F45"/>
    <w:rsid w:val="003869F8"/>
    <w:rsid w:val="00427EA1"/>
    <w:rsid w:val="005833D5"/>
    <w:rsid w:val="005B5119"/>
    <w:rsid w:val="00617BC1"/>
    <w:rsid w:val="00624701"/>
    <w:rsid w:val="00636261"/>
    <w:rsid w:val="00657327"/>
    <w:rsid w:val="006E69F3"/>
    <w:rsid w:val="00785FCC"/>
    <w:rsid w:val="0079213E"/>
    <w:rsid w:val="007B47A7"/>
    <w:rsid w:val="007F723D"/>
    <w:rsid w:val="00810DA1"/>
    <w:rsid w:val="009347B5"/>
    <w:rsid w:val="00993740"/>
    <w:rsid w:val="00A0789E"/>
    <w:rsid w:val="00A378F7"/>
    <w:rsid w:val="00A91443"/>
    <w:rsid w:val="00A937EA"/>
    <w:rsid w:val="00B14920"/>
    <w:rsid w:val="00B74CD8"/>
    <w:rsid w:val="00CF7B65"/>
    <w:rsid w:val="00D7406D"/>
    <w:rsid w:val="00DD0A48"/>
    <w:rsid w:val="00DD60D4"/>
    <w:rsid w:val="00DE49C3"/>
    <w:rsid w:val="00ED43C0"/>
    <w:rsid w:val="00EF2AAB"/>
    <w:rsid w:val="00FC7769"/>
    <w:rsid w:val="27006596"/>
    <w:rsid w:val="6F110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88ED9-E696-4639-99B6-9DB301817FE7}">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Pages>
  <Words>564</Words>
  <Characters>3219</Characters>
  <Lines>26</Lines>
  <Paragraphs>7</Paragraphs>
  <TotalTime>33</TotalTime>
  <ScaleCrop>false</ScaleCrop>
  <LinksUpToDate>false</LinksUpToDate>
  <CharactersWithSpaces>3776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2021-12-27T02:47:00Z</dcterms:created>
  <dc:creator>邓鑫</dc:creator>
  <cp:lastModifiedBy>赵玲利</cp:lastModifiedBy>
  <cp:lastPrinted>2021-12-27T08:54:00Z</cp:lastPrinted>
  <dcterms:modified xsi:type="dcterms:W3CDTF">2021-12-27T15:43:38Z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850A8FE0E323489397BE514A452478C2</vt:lpwstr>
  </property>
</Properties>
</file>