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7909B23D"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w:t>
      </w:r>
      <w:r w:rsidR="00964843">
        <w:rPr>
          <w:rFonts w:asciiTheme="minorEastAsia" w:hAnsiTheme="minorEastAsia"/>
          <w:b/>
          <w:sz w:val="32"/>
          <w:szCs w:val="32"/>
        </w:rPr>
        <w:t>2</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4CAFC454"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EE1856">
              <w:rPr>
                <w:rFonts w:ascii="宋体" w:hAnsi="宋体"/>
                <w:szCs w:val="21"/>
              </w:rPr>
              <w:t>2</w:t>
            </w:r>
            <w:r w:rsidR="00964843">
              <w:rPr>
                <w:rFonts w:ascii="宋体" w:hAnsi="宋体"/>
                <w:szCs w:val="21"/>
              </w:rPr>
              <w:t>2</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7AB96A96"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w:t>
            </w:r>
            <w:r w:rsidR="00964843">
              <w:rPr>
                <w:rFonts w:ascii="宋体"/>
                <w:szCs w:val="21"/>
              </w:rPr>
              <w:t>2</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0EA9D9AD" w:rsidR="00B27DF9" w:rsidRPr="002148E5" w:rsidRDefault="000D429E" w:rsidP="002148E5">
            <w:pPr>
              <w:widowControl/>
              <w:rPr>
                <w:color w:val="000000"/>
                <w:sz w:val="22"/>
              </w:rPr>
            </w:pPr>
            <w:r w:rsidRPr="000D429E">
              <w:rPr>
                <w:rFonts w:ascii="宋体"/>
                <w:szCs w:val="21"/>
              </w:rPr>
              <w:t>C112671900005</w:t>
            </w:r>
            <w:r w:rsidR="00964843">
              <w:rPr>
                <w:rFonts w:ascii="宋体"/>
                <w:szCs w:val="21"/>
              </w:rPr>
              <w:t>2</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87308D5" w:rsidR="00B27DF9" w:rsidRDefault="00964843" w:rsidP="00B27DF9">
            <w:pPr>
              <w:rPr>
                <w:rFonts w:asciiTheme="minorEastAsia" w:hAnsiTheme="minorEastAsia"/>
                <w:szCs w:val="21"/>
              </w:rPr>
            </w:pPr>
            <w:r>
              <w:rPr>
                <w:rFonts w:asciiTheme="minorEastAsia" w:hAnsiTheme="minorEastAsia"/>
                <w:szCs w:val="21"/>
              </w:rPr>
              <w:t>649,148,000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5C950145" w:rsidR="00B27DF9" w:rsidRDefault="002148E5" w:rsidP="00B27DF9">
            <w:pPr>
              <w:rPr>
                <w:rFonts w:asciiTheme="minorEastAsia" w:hAnsiTheme="minorEastAsia"/>
                <w:szCs w:val="21"/>
              </w:rPr>
            </w:pPr>
            <w:r>
              <w:rPr>
                <w:rFonts w:asciiTheme="minorEastAsia" w:hAnsiTheme="minorEastAsia"/>
                <w:szCs w:val="21"/>
              </w:rPr>
              <w:t>4.</w:t>
            </w:r>
            <w:r w:rsidR="00964843">
              <w:rPr>
                <w:rFonts w:asciiTheme="minorEastAsia" w:hAnsiTheme="minorEastAsia"/>
                <w:szCs w:val="21"/>
              </w:rPr>
              <w:t>30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3447C4B0"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964843">
              <w:rPr>
                <w:rFonts w:asciiTheme="minorEastAsia" w:hAnsiTheme="minorEastAsia"/>
                <w:szCs w:val="21"/>
              </w:rPr>
              <w:t>4</w:t>
            </w:r>
            <w:r>
              <w:rPr>
                <w:rFonts w:asciiTheme="minorEastAsia" w:hAnsiTheme="minorEastAsia" w:hint="eastAsia"/>
                <w:szCs w:val="21"/>
              </w:rPr>
              <w:t>月</w:t>
            </w:r>
            <w:r w:rsidR="000D429E">
              <w:rPr>
                <w:rFonts w:asciiTheme="minorEastAsia" w:hAnsiTheme="minorEastAsia"/>
                <w:szCs w:val="21"/>
              </w:rPr>
              <w:t>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0D66235A"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0D429E">
              <w:rPr>
                <w:rFonts w:asciiTheme="minorEastAsia" w:hAnsiTheme="minorEastAsia"/>
                <w:szCs w:val="21"/>
              </w:rPr>
              <w:t>2</w:t>
            </w:r>
            <w:r>
              <w:rPr>
                <w:rFonts w:asciiTheme="minorEastAsia" w:hAnsiTheme="minorEastAsia" w:hint="eastAsia"/>
                <w:szCs w:val="21"/>
              </w:rPr>
              <w:t>月</w:t>
            </w:r>
            <w:r w:rsidR="00964843">
              <w:rPr>
                <w:rFonts w:asciiTheme="minorEastAsia" w:hAnsiTheme="minorEastAsia"/>
                <w:szCs w:val="21"/>
              </w:rPr>
              <w:t>4</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4653C9F1" w:rsidR="00C50920" w:rsidRDefault="00B157D7" w:rsidP="00353119">
            <w:pP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63,438,336.81</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52BC9CCA" w:rsidR="00C50920" w:rsidRDefault="00B157D7"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.0220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11496BE2" w:rsidR="00C50920" w:rsidRDefault="00B157D7"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.0220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38FB8C7D" w:rsidR="00C50920" w:rsidRDefault="0035069A" w:rsidP="00353119">
            <w:pPr>
              <w:jc w:val="center"/>
              <w:rPr>
                <w:rFonts w:asciiTheme="minorEastAsia" w:hAnsiTheme="minorEastAsia"/>
                <w:szCs w:val="21"/>
              </w:rPr>
            </w:pPr>
            <w:r w:rsidRPr="0035069A">
              <w:rPr>
                <w:rFonts w:asciiTheme="minorEastAsia" w:hAnsiTheme="minorEastAsia"/>
                <w:szCs w:val="21"/>
              </w:rPr>
              <w:t>647,630,244.52</w:t>
            </w:r>
          </w:p>
        </w:tc>
        <w:tc>
          <w:tcPr>
            <w:tcW w:w="2976" w:type="dxa"/>
          </w:tcPr>
          <w:p w14:paraId="1CA9753A" w14:textId="3A46D20C" w:rsidR="00C50920" w:rsidRDefault="0035069A" w:rsidP="00353119">
            <w:pPr>
              <w:jc w:val="center"/>
              <w:rPr>
                <w:rFonts w:asciiTheme="minorEastAsia" w:hAnsiTheme="minorEastAsia"/>
                <w:szCs w:val="21"/>
              </w:rPr>
            </w:pPr>
            <w:r w:rsidRPr="0035069A">
              <w:rPr>
                <w:rFonts w:asciiTheme="minorEastAsia" w:hAnsiTheme="minorEastAsia"/>
                <w:szCs w:val="21"/>
              </w:rPr>
              <w:t>99.77%</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483142F6" w:rsidR="00EB60CC" w:rsidRDefault="0035069A" w:rsidP="00353119">
            <w:pPr>
              <w:jc w:val="center"/>
              <w:rPr>
                <w:rFonts w:asciiTheme="minorEastAsia" w:hAnsiTheme="minorEastAsia"/>
                <w:szCs w:val="21"/>
              </w:rPr>
            </w:pPr>
            <w:r w:rsidRPr="0035069A">
              <w:rPr>
                <w:rFonts w:asciiTheme="minorEastAsia" w:hAnsiTheme="minorEastAsia"/>
                <w:szCs w:val="21"/>
              </w:rPr>
              <w:t>1,517,755.48</w:t>
            </w:r>
          </w:p>
        </w:tc>
        <w:tc>
          <w:tcPr>
            <w:tcW w:w="2976" w:type="dxa"/>
          </w:tcPr>
          <w:p w14:paraId="7ECD27A3" w14:textId="671A12E4" w:rsidR="00EB60CC" w:rsidRDefault="0035069A" w:rsidP="00353119">
            <w:pPr>
              <w:jc w:val="center"/>
              <w:rPr>
                <w:rFonts w:asciiTheme="minorEastAsia" w:hAnsiTheme="minorEastAsia"/>
                <w:szCs w:val="21"/>
              </w:rPr>
            </w:pPr>
            <w:r w:rsidRPr="0035069A">
              <w:rPr>
                <w:rFonts w:asciiTheme="minorEastAsia" w:hAnsiTheme="minorEastAsia"/>
                <w:szCs w:val="21"/>
              </w:rPr>
              <w:t>0.23%</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48944F6E" w:rsidR="00C50920" w:rsidRDefault="0035069A" w:rsidP="00353119">
            <w:pPr>
              <w:jc w:val="center"/>
              <w:rPr>
                <w:rFonts w:asciiTheme="minorEastAsia" w:hAnsiTheme="minorEastAsia"/>
                <w:szCs w:val="21"/>
              </w:rPr>
            </w:pPr>
            <w:r w:rsidRPr="0035069A">
              <w:rPr>
                <w:rFonts w:asciiTheme="minorEastAsia" w:hAnsiTheme="minorEastAsia"/>
                <w:szCs w:val="21"/>
              </w:rPr>
              <w:t>649,148,000.00</w:t>
            </w:r>
          </w:p>
        </w:tc>
        <w:tc>
          <w:tcPr>
            <w:tcW w:w="2976" w:type="dxa"/>
          </w:tcPr>
          <w:p w14:paraId="33F037A0" w14:textId="287EBF58" w:rsidR="00C50920" w:rsidRDefault="0035069A"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35069A" w14:paraId="483A4095" w14:textId="77777777" w:rsidTr="00353119">
        <w:tc>
          <w:tcPr>
            <w:tcW w:w="704" w:type="dxa"/>
          </w:tcPr>
          <w:p w14:paraId="4EE9030B" w14:textId="77777777"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43A35883"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19阜阳城南PPN001</w:t>
            </w:r>
          </w:p>
        </w:tc>
        <w:tc>
          <w:tcPr>
            <w:tcW w:w="2268" w:type="dxa"/>
          </w:tcPr>
          <w:p w14:paraId="4DD77409" w14:textId="6C876916"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64,000,000.00 </w:t>
            </w:r>
          </w:p>
        </w:tc>
        <w:tc>
          <w:tcPr>
            <w:tcW w:w="2631" w:type="dxa"/>
          </w:tcPr>
          <w:p w14:paraId="5D8B68A4" w14:textId="21D7667B"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9.86%</w:t>
            </w:r>
          </w:p>
        </w:tc>
      </w:tr>
      <w:tr w:rsidR="0035069A" w14:paraId="00EFEF50" w14:textId="77777777" w:rsidTr="00353119">
        <w:tc>
          <w:tcPr>
            <w:tcW w:w="704" w:type="dxa"/>
          </w:tcPr>
          <w:p w14:paraId="2FFF8836" w14:textId="2B8C5A55"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5F834F54"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19双福建设PPN002</w:t>
            </w:r>
          </w:p>
        </w:tc>
        <w:tc>
          <w:tcPr>
            <w:tcW w:w="2268" w:type="dxa"/>
          </w:tcPr>
          <w:p w14:paraId="5C58D15F" w14:textId="4B8730C4"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64,000,000.00 </w:t>
            </w:r>
          </w:p>
        </w:tc>
        <w:tc>
          <w:tcPr>
            <w:tcW w:w="2631" w:type="dxa"/>
          </w:tcPr>
          <w:p w14:paraId="566522AB" w14:textId="1C66B495"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9.86%</w:t>
            </w:r>
          </w:p>
        </w:tc>
      </w:tr>
      <w:tr w:rsidR="0035069A" w14:paraId="74ABC67A" w14:textId="77777777" w:rsidTr="00353119">
        <w:tc>
          <w:tcPr>
            <w:tcW w:w="704" w:type="dxa"/>
          </w:tcPr>
          <w:p w14:paraId="3B472AC0" w14:textId="4272340A"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2B2A88C1"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19江津城建MTN001</w:t>
            </w:r>
          </w:p>
        </w:tc>
        <w:tc>
          <w:tcPr>
            <w:tcW w:w="2268" w:type="dxa"/>
          </w:tcPr>
          <w:p w14:paraId="117652C3" w14:textId="19CD18AD"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64,000,000.00 </w:t>
            </w:r>
          </w:p>
        </w:tc>
        <w:tc>
          <w:tcPr>
            <w:tcW w:w="2631" w:type="dxa"/>
          </w:tcPr>
          <w:p w14:paraId="0351D02B" w14:textId="49C94C81"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9.86%</w:t>
            </w:r>
          </w:p>
        </w:tc>
      </w:tr>
      <w:tr w:rsidR="0035069A" w14:paraId="6AFE886D" w14:textId="77777777" w:rsidTr="00353119">
        <w:tc>
          <w:tcPr>
            <w:tcW w:w="704" w:type="dxa"/>
          </w:tcPr>
          <w:p w14:paraId="6C1283C9" w14:textId="32433036"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4A88C7DB"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19天心城投PPN001</w:t>
            </w:r>
          </w:p>
        </w:tc>
        <w:tc>
          <w:tcPr>
            <w:tcW w:w="2268" w:type="dxa"/>
          </w:tcPr>
          <w:p w14:paraId="1E46CC52" w14:textId="7C67F1F9"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64,000,000.00 </w:t>
            </w:r>
          </w:p>
        </w:tc>
        <w:tc>
          <w:tcPr>
            <w:tcW w:w="2631" w:type="dxa"/>
          </w:tcPr>
          <w:p w14:paraId="1D193477" w14:textId="2E3DE97D"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9.86%</w:t>
            </w:r>
          </w:p>
        </w:tc>
      </w:tr>
      <w:tr w:rsidR="0035069A" w14:paraId="511F28C6" w14:textId="77777777" w:rsidTr="00353119">
        <w:tc>
          <w:tcPr>
            <w:tcW w:w="704" w:type="dxa"/>
          </w:tcPr>
          <w:p w14:paraId="3E8E37F4" w14:textId="569D5385"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18331F81"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18江南农商二级01</w:t>
            </w:r>
          </w:p>
        </w:tc>
        <w:tc>
          <w:tcPr>
            <w:tcW w:w="2268" w:type="dxa"/>
          </w:tcPr>
          <w:p w14:paraId="7882E0CC" w14:textId="7C4C4916"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63,972,688.35 </w:t>
            </w:r>
          </w:p>
        </w:tc>
        <w:tc>
          <w:tcPr>
            <w:tcW w:w="2631" w:type="dxa"/>
          </w:tcPr>
          <w:p w14:paraId="4FF6FB9A" w14:textId="3E038677"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9.85%</w:t>
            </w:r>
          </w:p>
        </w:tc>
      </w:tr>
      <w:tr w:rsidR="0035069A" w14:paraId="47CD3E20" w14:textId="77777777" w:rsidTr="00353119">
        <w:tc>
          <w:tcPr>
            <w:tcW w:w="704" w:type="dxa"/>
          </w:tcPr>
          <w:p w14:paraId="29D50832" w14:textId="6C99EF3A"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284A4638"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18长寿经开MTN001</w:t>
            </w:r>
          </w:p>
        </w:tc>
        <w:tc>
          <w:tcPr>
            <w:tcW w:w="2268" w:type="dxa"/>
          </w:tcPr>
          <w:p w14:paraId="08F20E7C" w14:textId="447494A8"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63,595,693.15 </w:t>
            </w:r>
          </w:p>
        </w:tc>
        <w:tc>
          <w:tcPr>
            <w:tcW w:w="2631" w:type="dxa"/>
          </w:tcPr>
          <w:p w14:paraId="492266C4" w14:textId="58418F1B"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9.80%</w:t>
            </w:r>
          </w:p>
        </w:tc>
      </w:tr>
      <w:tr w:rsidR="0035069A" w14:paraId="3D18606B" w14:textId="77777777" w:rsidTr="00353119">
        <w:tc>
          <w:tcPr>
            <w:tcW w:w="704" w:type="dxa"/>
          </w:tcPr>
          <w:p w14:paraId="0383B453" w14:textId="687B8312"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661BF0D9"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18郑州投资PPN001</w:t>
            </w:r>
          </w:p>
        </w:tc>
        <w:tc>
          <w:tcPr>
            <w:tcW w:w="2268" w:type="dxa"/>
          </w:tcPr>
          <w:p w14:paraId="7AEA0475" w14:textId="58F3A034"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63,416,657.54 </w:t>
            </w:r>
          </w:p>
        </w:tc>
        <w:tc>
          <w:tcPr>
            <w:tcW w:w="2631" w:type="dxa"/>
          </w:tcPr>
          <w:p w14:paraId="7EB9E879" w14:textId="1555CFE6"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9.77%</w:t>
            </w:r>
          </w:p>
        </w:tc>
      </w:tr>
      <w:tr w:rsidR="0035069A" w14:paraId="345492B1" w14:textId="77777777" w:rsidTr="00353119">
        <w:tc>
          <w:tcPr>
            <w:tcW w:w="704" w:type="dxa"/>
          </w:tcPr>
          <w:p w14:paraId="2E7D367F" w14:textId="6720E79D" w:rsidR="0035069A" w:rsidRPr="007418F7" w:rsidRDefault="0035069A" w:rsidP="0035069A">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18155857"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18江津城建PPN003</w:t>
            </w:r>
          </w:p>
        </w:tc>
        <w:tc>
          <w:tcPr>
            <w:tcW w:w="2268" w:type="dxa"/>
          </w:tcPr>
          <w:p w14:paraId="685279EB" w14:textId="05EAB469"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51,860,000.00 </w:t>
            </w:r>
          </w:p>
        </w:tc>
        <w:tc>
          <w:tcPr>
            <w:tcW w:w="2631" w:type="dxa"/>
          </w:tcPr>
          <w:p w14:paraId="3F1C1B6A" w14:textId="1817D978"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7.99%</w:t>
            </w:r>
          </w:p>
        </w:tc>
      </w:tr>
      <w:tr w:rsidR="0035069A" w14:paraId="0E56752F" w14:textId="77777777" w:rsidTr="00353119">
        <w:tc>
          <w:tcPr>
            <w:tcW w:w="704" w:type="dxa"/>
          </w:tcPr>
          <w:p w14:paraId="317507EE" w14:textId="337F71E4"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65FE8258"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19咸阳城投PPN001</w:t>
            </w:r>
          </w:p>
        </w:tc>
        <w:tc>
          <w:tcPr>
            <w:tcW w:w="2268" w:type="dxa"/>
          </w:tcPr>
          <w:p w14:paraId="22F94A2D" w14:textId="6FDB5B2F"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51,000,000.00 </w:t>
            </w:r>
          </w:p>
        </w:tc>
        <w:tc>
          <w:tcPr>
            <w:tcW w:w="2631" w:type="dxa"/>
          </w:tcPr>
          <w:p w14:paraId="509F679B" w14:textId="4D460585"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7.86%</w:t>
            </w:r>
          </w:p>
        </w:tc>
      </w:tr>
      <w:tr w:rsidR="0035069A" w14:paraId="31C9BF01" w14:textId="77777777" w:rsidTr="00353119">
        <w:tc>
          <w:tcPr>
            <w:tcW w:w="704" w:type="dxa"/>
          </w:tcPr>
          <w:p w14:paraId="1D82D0A1" w14:textId="4963E966" w:rsidR="0035069A" w:rsidRPr="007418F7" w:rsidRDefault="0035069A" w:rsidP="0035069A">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124EAB71"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18南川城投PPN001</w:t>
            </w:r>
          </w:p>
        </w:tc>
        <w:tc>
          <w:tcPr>
            <w:tcW w:w="2268" w:type="dxa"/>
          </w:tcPr>
          <w:p w14:paraId="62207EC0" w14:textId="6F13C5A5"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 xml:space="preserve"> 49,785,205.48 </w:t>
            </w:r>
          </w:p>
        </w:tc>
        <w:tc>
          <w:tcPr>
            <w:tcW w:w="2631" w:type="dxa"/>
          </w:tcPr>
          <w:p w14:paraId="13AB6837" w14:textId="6492429A" w:rsidR="0035069A" w:rsidRPr="0035069A" w:rsidRDefault="0035069A" w:rsidP="0035069A">
            <w:pPr>
              <w:jc w:val="center"/>
              <w:rPr>
                <w:rFonts w:asciiTheme="minorEastAsia" w:hAnsiTheme="minorEastAsia"/>
                <w:szCs w:val="21"/>
              </w:rPr>
            </w:pPr>
            <w:r w:rsidRPr="0035069A">
              <w:rPr>
                <w:rFonts w:asciiTheme="minorEastAsia" w:hAnsiTheme="minorEastAsia" w:hint="eastAsia"/>
              </w:rPr>
              <w:t>7.67%</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6F554065"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572C27">
        <w:rPr>
          <w:rFonts w:asciiTheme="minorEastAsia" w:hAnsiTheme="minorEastAsia"/>
          <w:szCs w:val="21"/>
        </w:rPr>
        <w:t>1</w:t>
      </w:r>
      <w:r w:rsidR="00EA12F2">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C7D7" w14:textId="77777777" w:rsidR="005A2B6D" w:rsidRDefault="005A2B6D" w:rsidP="00C50920">
      <w:r>
        <w:separator/>
      </w:r>
    </w:p>
  </w:endnote>
  <w:endnote w:type="continuationSeparator" w:id="0">
    <w:p w14:paraId="3263404B" w14:textId="77777777" w:rsidR="005A2B6D" w:rsidRDefault="005A2B6D"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5750" w14:textId="77777777" w:rsidR="005A2B6D" w:rsidRDefault="005A2B6D" w:rsidP="00C50920">
      <w:r>
        <w:separator/>
      </w:r>
    </w:p>
  </w:footnote>
  <w:footnote w:type="continuationSeparator" w:id="0">
    <w:p w14:paraId="5EDCBFF3" w14:textId="77777777" w:rsidR="005A2B6D" w:rsidRDefault="005A2B6D"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C9A"/>
    <w:rsid w:val="0035069A"/>
    <w:rsid w:val="003B44AB"/>
    <w:rsid w:val="003D11C5"/>
    <w:rsid w:val="003D3EAA"/>
    <w:rsid w:val="003D66DD"/>
    <w:rsid w:val="00426A79"/>
    <w:rsid w:val="00433EE2"/>
    <w:rsid w:val="004348EF"/>
    <w:rsid w:val="004374FB"/>
    <w:rsid w:val="00460F07"/>
    <w:rsid w:val="0046661B"/>
    <w:rsid w:val="004870F1"/>
    <w:rsid w:val="004B4192"/>
    <w:rsid w:val="004C61C0"/>
    <w:rsid w:val="004C62CF"/>
    <w:rsid w:val="00512C55"/>
    <w:rsid w:val="005232EF"/>
    <w:rsid w:val="00537086"/>
    <w:rsid w:val="00543F1F"/>
    <w:rsid w:val="00545972"/>
    <w:rsid w:val="00567BB9"/>
    <w:rsid w:val="00570857"/>
    <w:rsid w:val="00572C27"/>
    <w:rsid w:val="005A2114"/>
    <w:rsid w:val="005A2B6D"/>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672E"/>
    <w:rsid w:val="007C4DBD"/>
    <w:rsid w:val="007E5FB7"/>
    <w:rsid w:val="007F5411"/>
    <w:rsid w:val="00801F46"/>
    <w:rsid w:val="00802BB7"/>
    <w:rsid w:val="00804639"/>
    <w:rsid w:val="00826FAE"/>
    <w:rsid w:val="00841E2B"/>
    <w:rsid w:val="00844899"/>
    <w:rsid w:val="008637A9"/>
    <w:rsid w:val="00874FA7"/>
    <w:rsid w:val="008A3FD6"/>
    <w:rsid w:val="008C20BB"/>
    <w:rsid w:val="00922A5F"/>
    <w:rsid w:val="00930583"/>
    <w:rsid w:val="00964843"/>
    <w:rsid w:val="00973017"/>
    <w:rsid w:val="00990807"/>
    <w:rsid w:val="009B3ADD"/>
    <w:rsid w:val="009C546F"/>
    <w:rsid w:val="009C5DB2"/>
    <w:rsid w:val="009E1234"/>
    <w:rsid w:val="00A04B71"/>
    <w:rsid w:val="00A2400A"/>
    <w:rsid w:val="00A2555C"/>
    <w:rsid w:val="00A35D63"/>
    <w:rsid w:val="00A732B8"/>
    <w:rsid w:val="00A73AE5"/>
    <w:rsid w:val="00A8119F"/>
    <w:rsid w:val="00A8163F"/>
    <w:rsid w:val="00A82D5D"/>
    <w:rsid w:val="00A922F7"/>
    <w:rsid w:val="00A95EBC"/>
    <w:rsid w:val="00AA17A4"/>
    <w:rsid w:val="00AC2FB7"/>
    <w:rsid w:val="00B157D7"/>
    <w:rsid w:val="00B204D4"/>
    <w:rsid w:val="00B24BFA"/>
    <w:rsid w:val="00B27DF9"/>
    <w:rsid w:val="00B35B1E"/>
    <w:rsid w:val="00B83910"/>
    <w:rsid w:val="00B96721"/>
    <w:rsid w:val="00BA6409"/>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12F2"/>
    <w:rsid w:val="00EA74E3"/>
    <w:rsid w:val="00EB60CC"/>
    <w:rsid w:val="00EE1856"/>
    <w:rsid w:val="00F03130"/>
    <w:rsid w:val="00F119F6"/>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56</cp:revision>
  <cp:lastPrinted>2019-04-10T07:16:00Z</cp:lastPrinted>
  <dcterms:created xsi:type="dcterms:W3CDTF">2019-01-09T08:01:00Z</dcterms:created>
  <dcterms:modified xsi:type="dcterms:W3CDTF">2019-10-11T02:54:00Z</dcterms:modified>
</cp:coreProperties>
</file>