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重庆</w:t>
      </w:r>
      <w:r>
        <w:rPr>
          <w:rFonts w:asciiTheme="majorEastAsia" w:hAnsiTheme="majorEastAsia" w:eastAsiaTheme="majorEastAsia"/>
          <w:b/>
          <w:sz w:val="32"/>
          <w:szCs w:val="32"/>
        </w:rPr>
        <w:t>农村商业银行江渝财富“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天添金</w:t>
      </w:r>
      <w:r>
        <w:rPr>
          <w:rFonts w:asciiTheme="majorEastAsia" w:hAnsiTheme="majorEastAsia" w:eastAsiaTheme="majorEastAsia"/>
          <w:b/>
          <w:sz w:val="32"/>
          <w:szCs w:val="32"/>
        </w:rPr>
        <w:t>”</w:t>
      </w: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开放式</w:t>
      </w:r>
      <w:r>
        <w:rPr>
          <w:rFonts w:asciiTheme="majorEastAsia" w:hAnsiTheme="majorEastAsia" w:eastAsiaTheme="majorEastAsia"/>
          <w:b/>
          <w:sz w:val="32"/>
          <w:szCs w:val="32"/>
        </w:rPr>
        <w:t>人民币理财产品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周期</w:t>
      </w:r>
      <w:r>
        <w:rPr>
          <w:rFonts w:asciiTheme="majorEastAsia" w:hAnsiTheme="majorEastAsia" w:eastAsiaTheme="majorEastAsia"/>
          <w:b/>
          <w:sz w:val="32"/>
          <w:szCs w:val="32"/>
        </w:rPr>
        <w:t>公告</w:t>
      </w:r>
    </w:p>
    <w:p>
      <w:pPr>
        <w:jc w:val="left"/>
        <w:rPr>
          <w:sz w:val="22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发行的江渝财富</w:t>
      </w:r>
      <w:r>
        <w:rPr>
          <w:rFonts w:asciiTheme="minorEastAsia" w:hAnsiTheme="minorEastAsia"/>
          <w:szCs w:val="21"/>
        </w:rPr>
        <w:t>“</w:t>
      </w:r>
      <w:r>
        <w:rPr>
          <w:rFonts w:hint="eastAsia" w:asciiTheme="minorEastAsia" w:hAnsiTheme="minorEastAsia"/>
          <w:szCs w:val="21"/>
        </w:rPr>
        <w:t>天添金</w:t>
      </w:r>
      <w:r>
        <w:rPr>
          <w:rFonts w:asciiTheme="minorEastAsia" w:hAnsiTheme="minorEastAsia"/>
          <w:szCs w:val="21"/>
        </w:rPr>
        <w:t>”</w:t>
      </w:r>
      <w:r>
        <w:rPr>
          <w:rFonts w:hint="eastAsia" w:asciiTheme="minorEastAsia" w:hAnsiTheme="minorEastAsia"/>
          <w:szCs w:val="21"/>
        </w:rPr>
        <w:t>开放式</w:t>
      </w:r>
      <w:r>
        <w:rPr>
          <w:rFonts w:asciiTheme="minorEastAsia" w:hAnsiTheme="minorEastAsia"/>
          <w:szCs w:val="21"/>
        </w:rPr>
        <w:t>人民币理财产品</w:t>
      </w:r>
      <w:r>
        <w:rPr>
          <w:rFonts w:hint="eastAsia" w:asciiTheme="minorEastAsia" w:hAnsiTheme="minor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5"/>
        <w:tblW w:w="10207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产品名称及编号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产品类型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周期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预约申购日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期限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赎回日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参考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年化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净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收益率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募集规模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8006B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（12018004B）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29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40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45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（12018005B）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（12018010B）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44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55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60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（12018009B）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44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（12018012B）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产品详情参考本行理财产品说明书。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                            20</w:t>
      </w: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27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31AA"/>
    <w:rsid w:val="00004D55"/>
    <w:rsid w:val="00007FF8"/>
    <w:rsid w:val="00010053"/>
    <w:rsid w:val="0001215F"/>
    <w:rsid w:val="00012526"/>
    <w:rsid w:val="0001469E"/>
    <w:rsid w:val="00021467"/>
    <w:rsid w:val="00024588"/>
    <w:rsid w:val="00025868"/>
    <w:rsid w:val="00027A50"/>
    <w:rsid w:val="0004369D"/>
    <w:rsid w:val="00050E09"/>
    <w:rsid w:val="000518E9"/>
    <w:rsid w:val="0005192A"/>
    <w:rsid w:val="00053267"/>
    <w:rsid w:val="00057D8D"/>
    <w:rsid w:val="00060067"/>
    <w:rsid w:val="000645CB"/>
    <w:rsid w:val="00073E0F"/>
    <w:rsid w:val="00081010"/>
    <w:rsid w:val="00081070"/>
    <w:rsid w:val="0009081A"/>
    <w:rsid w:val="0009309E"/>
    <w:rsid w:val="00093F1D"/>
    <w:rsid w:val="000B270F"/>
    <w:rsid w:val="000B36C4"/>
    <w:rsid w:val="000B688B"/>
    <w:rsid w:val="000C5F23"/>
    <w:rsid w:val="000D764A"/>
    <w:rsid w:val="000D7984"/>
    <w:rsid w:val="000E2F7E"/>
    <w:rsid w:val="000E506F"/>
    <w:rsid w:val="000E63A7"/>
    <w:rsid w:val="000F01A4"/>
    <w:rsid w:val="000F2ADB"/>
    <w:rsid w:val="000F33B4"/>
    <w:rsid w:val="000F56D6"/>
    <w:rsid w:val="000F5947"/>
    <w:rsid w:val="000F6523"/>
    <w:rsid w:val="000F65CD"/>
    <w:rsid w:val="000F7C1F"/>
    <w:rsid w:val="00105A3A"/>
    <w:rsid w:val="00112309"/>
    <w:rsid w:val="00120823"/>
    <w:rsid w:val="00122913"/>
    <w:rsid w:val="0013325E"/>
    <w:rsid w:val="001349E5"/>
    <w:rsid w:val="00136709"/>
    <w:rsid w:val="001419F1"/>
    <w:rsid w:val="00141ADF"/>
    <w:rsid w:val="00142512"/>
    <w:rsid w:val="00143566"/>
    <w:rsid w:val="00155C30"/>
    <w:rsid w:val="0016048F"/>
    <w:rsid w:val="00161AF2"/>
    <w:rsid w:val="00162E06"/>
    <w:rsid w:val="00164A5A"/>
    <w:rsid w:val="00164B63"/>
    <w:rsid w:val="00166446"/>
    <w:rsid w:val="00167E86"/>
    <w:rsid w:val="0017067D"/>
    <w:rsid w:val="001721F0"/>
    <w:rsid w:val="00181303"/>
    <w:rsid w:val="00187426"/>
    <w:rsid w:val="00187644"/>
    <w:rsid w:val="001921B3"/>
    <w:rsid w:val="001A2004"/>
    <w:rsid w:val="001A480D"/>
    <w:rsid w:val="001A5998"/>
    <w:rsid w:val="001A60F4"/>
    <w:rsid w:val="001A61CB"/>
    <w:rsid w:val="001B3475"/>
    <w:rsid w:val="001B5FC4"/>
    <w:rsid w:val="001B607E"/>
    <w:rsid w:val="001C0009"/>
    <w:rsid w:val="001C5220"/>
    <w:rsid w:val="001D2E6A"/>
    <w:rsid w:val="001D536A"/>
    <w:rsid w:val="001D5681"/>
    <w:rsid w:val="001E0031"/>
    <w:rsid w:val="001E059C"/>
    <w:rsid w:val="001E7525"/>
    <w:rsid w:val="001F412C"/>
    <w:rsid w:val="001F76F1"/>
    <w:rsid w:val="002032A0"/>
    <w:rsid w:val="00207F52"/>
    <w:rsid w:val="00212007"/>
    <w:rsid w:val="00213329"/>
    <w:rsid w:val="002134C3"/>
    <w:rsid w:val="00213FF1"/>
    <w:rsid w:val="00216572"/>
    <w:rsid w:val="002174C4"/>
    <w:rsid w:val="002176FD"/>
    <w:rsid w:val="00217BA3"/>
    <w:rsid w:val="002212B9"/>
    <w:rsid w:val="00222BDD"/>
    <w:rsid w:val="00227238"/>
    <w:rsid w:val="00227878"/>
    <w:rsid w:val="00227EC1"/>
    <w:rsid w:val="00230481"/>
    <w:rsid w:val="00231FE6"/>
    <w:rsid w:val="00237319"/>
    <w:rsid w:val="0024017D"/>
    <w:rsid w:val="00251D36"/>
    <w:rsid w:val="00256A7E"/>
    <w:rsid w:val="002601E1"/>
    <w:rsid w:val="00260CB9"/>
    <w:rsid w:val="002616BC"/>
    <w:rsid w:val="002657CB"/>
    <w:rsid w:val="002659FD"/>
    <w:rsid w:val="00265C99"/>
    <w:rsid w:val="002666DB"/>
    <w:rsid w:val="0027632C"/>
    <w:rsid w:val="00276B4F"/>
    <w:rsid w:val="00280FBF"/>
    <w:rsid w:val="0028283B"/>
    <w:rsid w:val="00285529"/>
    <w:rsid w:val="00286FA9"/>
    <w:rsid w:val="00287BC6"/>
    <w:rsid w:val="00293D95"/>
    <w:rsid w:val="00294B3C"/>
    <w:rsid w:val="002A03FF"/>
    <w:rsid w:val="002A250E"/>
    <w:rsid w:val="002B04D0"/>
    <w:rsid w:val="002B0CB3"/>
    <w:rsid w:val="002B4ADA"/>
    <w:rsid w:val="002C09AB"/>
    <w:rsid w:val="002C459D"/>
    <w:rsid w:val="002C5018"/>
    <w:rsid w:val="002C7CAF"/>
    <w:rsid w:val="002D00A3"/>
    <w:rsid w:val="002E15A1"/>
    <w:rsid w:val="002E163F"/>
    <w:rsid w:val="002E1EB9"/>
    <w:rsid w:val="002E2F14"/>
    <w:rsid w:val="002F3089"/>
    <w:rsid w:val="002F654B"/>
    <w:rsid w:val="002F6D6B"/>
    <w:rsid w:val="00300E0C"/>
    <w:rsid w:val="003058A0"/>
    <w:rsid w:val="00307AFF"/>
    <w:rsid w:val="00310005"/>
    <w:rsid w:val="0031006D"/>
    <w:rsid w:val="0031409E"/>
    <w:rsid w:val="00314E55"/>
    <w:rsid w:val="00326C08"/>
    <w:rsid w:val="0032714E"/>
    <w:rsid w:val="00333BB8"/>
    <w:rsid w:val="003442A1"/>
    <w:rsid w:val="00344D1D"/>
    <w:rsid w:val="0034652F"/>
    <w:rsid w:val="003519FF"/>
    <w:rsid w:val="00352018"/>
    <w:rsid w:val="003521C6"/>
    <w:rsid w:val="00353D35"/>
    <w:rsid w:val="00354872"/>
    <w:rsid w:val="003664EB"/>
    <w:rsid w:val="00380840"/>
    <w:rsid w:val="00380F50"/>
    <w:rsid w:val="00381D30"/>
    <w:rsid w:val="003824CE"/>
    <w:rsid w:val="0038399C"/>
    <w:rsid w:val="0039001B"/>
    <w:rsid w:val="003904AA"/>
    <w:rsid w:val="003925BF"/>
    <w:rsid w:val="00393B42"/>
    <w:rsid w:val="0039431B"/>
    <w:rsid w:val="003A00BC"/>
    <w:rsid w:val="003A35F6"/>
    <w:rsid w:val="003A4111"/>
    <w:rsid w:val="003A54CE"/>
    <w:rsid w:val="003B1173"/>
    <w:rsid w:val="003B18DA"/>
    <w:rsid w:val="003B1A22"/>
    <w:rsid w:val="003B1BC5"/>
    <w:rsid w:val="003B5CEC"/>
    <w:rsid w:val="003B7783"/>
    <w:rsid w:val="003C02C4"/>
    <w:rsid w:val="003C43F5"/>
    <w:rsid w:val="003C53DA"/>
    <w:rsid w:val="003C61FF"/>
    <w:rsid w:val="003D2C95"/>
    <w:rsid w:val="003E3979"/>
    <w:rsid w:val="003E3D84"/>
    <w:rsid w:val="003E5816"/>
    <w:rsid w:val="003E5970"/>
    <w:rsid w:val="003E5CD9"/>
    <w:rsid w:val="003E6815"/>
    <w:rsid w:val="003E6C24"/>
    <w:rsid w:val="003E714A"/>
    <w:rsid w:val="003E7E92"/>
    <w:rsid w:val="003F0005"/>
    <w:rsid w:val="003F075B"/>
    <w:rsid w:val="003F3BE9"/>
    <w:rsid w:val="003F3E7A"/>
    <w:rsid w:val="003F78E1"/>
    <w:rsid w:val="003F7BEE"/>
    <w:rsid w:val="003F7E5D"/>
    <w:rsid w:val="00410F33"/>
    <w:rsid w:val="00411A1A"/>
    <w:rsid w:val="00416BD4"/>
    <w:rsid w:val="004178CB"/>
    <w:rsid w:val="00422016"/>
    <w:rsid w:val="00427D83"/>
    <w:rsid w:val="0043105D"/>
    <w:rsid w:val="004313F5"/>
    <w:rsid w:val="00431AF4"/>
    <w:rsid w:val="0043645F"/>
    <w:rsid w:val="0044071F"/>
    <w:rsid w:val="004407F4"/>
    <w:rsid w:val="004408DA"/>
    <w:rsid w:val="00444329"/>
    <w:rsid w:val="00445936"/>
    <w:rsid w:val="00446821"/>
    <w:rsid w:val="00453392"/>
    <w:rsid w:val="004534FC"/>
    <w:rsid w:val="0045533E"/>
    <w:rsid w:val="004573D4"/>
    <w:rsid w:val="00461720"/>
    <w:rsid w:val="00463E20"/>
    <w:rsid w:val="00464FF5"/>
    <w:rsid w:val="004666FC"/>
    <w:rsid w:val="00467BA0"/>
    <w:rsid w:val="0047059D"/>
    <w:rsid w:val="0047063B"/>
    <w:rsid w:val="00470D5D"/>
    <w:rsid w:val="00470D87"/>
    <w:rsid w:val="00473B0C"/>
    <w:rsid w:val="00476A7D"/>
    <w:rsid w:val="00476CB2"/>
    <w:rsid w:val="00477372"/>
    <w:rsid w:val="004800B0"/>
    <w:rsid w:val="00480C34"/>
    <w:rsid w:val="004811D0"/>
    <w:rsid w:val="00490FAE"/>
    <w:rsid w:val="0049191D"/>
    <w:rsid w:val="00497C61"/>
    <w:rsid w:val="004A30E1"/>
    <w:rsid w:val="004A312E"/>
    <w:rsid w:val="004A351F"/>
    <w:rsid w:val="004A616E"/>
    <w:rsid w:val="004A64BA"/>
    <w:rsid w:val="004A7A00"/>
    <w:rsid w:val="004A7C01"/>
    <w:rsid w:val="004B078E"/>
    <w:rsid w:val="004B0C21"/>
    <w:rsid w:val="004B110E"/>
    <w:rsid w:val="004B6CAD"/>
    <w:rsid w:val="004C1AA0"/>
    <w:rsid w:val="004C2C6F"/>
    <w:rsid w:val="004C365B"/>
    <w:rsid w:val="004C369A"/>
    <w:rsid w:val="004D162E"/>
    <w:rsid w:val="004D1685"/>
    <w:rsid w:val="004D1E10"/>
    <w:rsid w:val="004D3474"/>
    <w:rsid w:val="004D5D7E"/>
    <w:rsid w:val="004E138A"/>
    <w:rsid w:val="004E4FB6"/>
    <w:rsid w:val="004F07C9"/>
    <w:rsid w:val="004F0B8C"/>
    <w:rsid w:val="004F4E1F"/>
    <w:rsid w:val="00500F6D"/>
    <w:rsid w:val="0050466F"/>
    <w:rsid w:val="00505C8F"/>
    <w:rsid w:val="00505F88"/>
    <w:rsid w:val="00507FE3"/>
    <w:rsid w:val="0051037B"/>
    <w:rsid w:val="00513713"/>
    <w:rsid w:val="00520620"/>
    <w:rsid w:val="005249B0"/>
    <w:rsid w:val="00530FFD"/>
    <w:rsid w:val="005341D4"/>
    <w:rsid w:val="00535095"/>
    <w:rsid w:val="00537A4C"/>
    <w:rsid w:val="00540C9C"/>
    <w:rsid w:val="00541437"/>
    <w:rsid w:val="005566C5"/>
    <w:rsid w:val="005603A2"/>
    <w:rsid w:val="00560F6B"/>
    <w:rsid w:val="005624E5"/>
    <w:rsid w:val="00562564"/>
    <w:rsid w:val="005627A2"/>
    <w:rsid w:val="0056418A"/>
    <w:rsid w:val="00571E63"/>
    <w:rsid w:val="00577777"/>
    <w:rsid w:val="00585AB1"/>
    <w:rsid w:val="00585B2A"/>
    <w:rsid w:val="0059102B"/>
    <w:rsid w:val="00592585"/>
    <w:rsid w:val="005A0C62"/>
    <w:rsid w:val="005A23A7"/>
    <w:rsid w:val="005A4CA8"/>
    <w:rsid w:val="005A53CC"/>
    <w:rsid w:val="005B2C70"/>
    <w:rsid w:val="005B50B0"/>
    <w:rsid w:val="005B5722"/>
    <w:rsid w:val="005C0BE3"/>
    <w:rsid w:val="005C3032"/>
    <w:rsid w:val="005C357E"/>
    <w:rsid w:val="005C76BE"/>
    <w:rsid w:val="005D4548"/>
    <w:rsid w:val="005D7052"/>
    <w:rsid w:val="005F1D70"/>
    <w:rsid w:val="005F388E"/>
    <w:rsid w:val="005F602E"/>
    <w:rsid w:val="006038D9"/>
    <w:rsid w:val="006045FF"/>
    <w:rsid w:val="006047B0"/>
    <w:rsid w:val="00604DFC"/>
    <w:rsid w:val="00610656"/>
    <w:rsid w:val="00611E7E"/>
    <w:rsid w:val="006121DE"/>
    <w:rsid w:val="00615C46"/>
    <w:rsid w:val="00622C9C"/>
    <w:rsid w:val="00625313"/>
    <w:rsid w:val="006263FF"/>
    <w:rsid w:val="00630472"/>
    <w:rsid w:val="00630A80"/>
    <w:rsid w:val="0063143C"/>
    <w:rsid w:val="00632BF6"/>
    <w:rsid w:val="0063481C"/>
    <w:rsid w:val="006352D7"/>
    <w:rsid w:val="00636776"/>
    <w:rsid w:val="00637D64"/>
    <w:rsid w:val="006413CC"/>
    <w:rsid w:val="00650987"/>
    <w:rsid w:val="00654E78"/>
    <w:rsid w:val="00656739"/>
    <w:rsid w:val="0066102E"/>
    <w:rsid w:val="0067104F"/>
    <w:rsid w:val="006745F8"/>
    <w:rsid w:val="006755C4"/>
    <w:rsid w:val="00675CF1"/>
    <w:rsid w:val="006815A6"/>
    <w:rsid w:val="00692799"/>
    <w:rsid w:val="00693619"/>
    <w:rsid w:val="00693916"/>
    <w:rsid w:val="00696232"/>
    <w:rsid w:val="006A1481"/>
    <w:rsid w:val="006A31C1"/>
    <w:rsid w:val="006B2C7F"/>
    <w:rsid w:val="006B435A"/>
    <w:rsid w:val="006B54E0"/>
    <w:rsid w:val="006B6181"/>
    <w:rsid w:val="006B6622"/>
    <w:rsid w:val="006C6031"/>
    <w:rsid w:val="006C7134"/>
    <w:rsid w:val="006D1A7F"/>
    <w:rsid w:val="006D21B7"/>
    <w:rsid w:val="006E006D"/>
    <w:rsid w:val="006E12F5"/>
    <w:rsid w:val="006F3A1B"/>
    <w:rsid w:val="006F3FB9"/>
    <w:rsid w:val="006F7D5E"/>
    <w:rsid w:val="0070070C"/>
    <w:rsid w:val="00702B6A"/>
    <w:rsid w:val="00703717"/>
    <w:rsid w:val="00703980"/>
    <w:rsid w:val="0070466A"/>
    <w:rsid w:val="00705B93"/>
    <w:rsid w:val="00710BA9"/>
    <w:rsid w:val="007140BA"/>
    <w:rsid w:val="00716EC8"/>
    <w:rsid w:val="007175DD"/>
    <w:rsid w:val="0072252E"/>
    <w:rsid w:val="00725ABC"/>
    <w:rsid w:val="00727BD5"/>
    <w:rsid w:val="00731FC1"/>
    <w:rsid w:val="0073328D"/>
    <w:rsid w:val="00737B05"/>
    <w:rsid w:val="00741461"/>
    <w:rsid w:val="00742ED0"/>
    <w:rsid w:val="00745A90"/>
    <w:rsid w:val="00745C09"/>
    <w:rsid w:val="00747021"/>
    <w:rsid w:val="00747A3A"/>
    <w:rsid w:val="007506F3"/>
    <w:rsid w:val="00757EB3"/>
    <w:rsid w:val="007629A0"/>
    <w:rsid w:val="00763E0E"/>
    <w:rsid w:val="0076603F"/>
    <w:rsid w:val="00767D71"/>
    <w:rsid w:val="0077112B"/>
    <w:rsid w:val="00775BE8"/>
    <w:rsid w:val="00776B3B"/>
    <w:rsid w:val="00777740"/>
    <w:rsid w:val="00781017"/>
    <w:rsid w:val="00786203"/>
    <w:rsid w:val="007872B4"/>
    <w:rsid w:val="007A7A41"/>
    <w:rsid w:val="007B0ABD"/>
    <w:rsid w:val="007B1910"/>
    <w:rsid w:val="007B5004"/>
    <w:rsid w:val="007B5419"/>
    <w:rsid w:val="007C098D"/>
    <w:rsid w:val="007C2157"/>
    <w:rsid w:val="007C308F"/>
    <w:rsid w:val="007C6013"/>
    <w:rsid w:val="007C7124"/>
    <w:rsid w:val="007D0E74"/>
    <w:rsid w:val="007D3E31"/>
    <w:rsid w:val="007D5892"/>
    <w:rsid w:val="007D5FF3"/>
    <w:rsid w:val="007D64AB"/>
    <w:rsid w:val="007D71FD"/>
    <w:rsid w:val="007E52BC"/>
    <w:rsid w:val="007F0513"/>
    <w:rsid w:val="007F13CA"/>
    <w:rsid w:val="007F4210"/>
    <w:rsid w:val="007F6412"/>
    <w:rsid w:val="00800B8D"/>
    <w:rsid w:val="00800DF1"/>
    <w:rsid w:val="00803952"/>
    <w:rsid w:val="00803AD2"/>
    <w:rsid w:val="008048FF"/>
    <w:rsid w:val="00805CDC"/>
    <w:rsid w:val="008104DA"/>
    <w:rsid w:val="0081112F"/>
    <w:rsid w:val="00812A5B"/>
    <w:rsid w:val="0081723D"/>
    <w:rsid w:val="0081745A"/>
    <w:rsid w:val="00817DBE"/>
    <w:rsid w:val="00822315"/>
    <w:rsid w:val="00826CD0"/>
    <w:rsid w:val="0083006B"/>
    <w:rsid w:val="00837FA5"/>
    <w:rsid w:val="00840AE7"/>
    <w:rsid w:val="00846EC7"/>
    <w:rsid w:val="00853D28"/>
    <w:rsid w:val="008546E8"/>
    <w:rsid w:val="00861213"/>
    <w:rsid w:val="008613D0"/>
    <w:rsid w:val="008617AB"/>
    <w:rsid w:val="00864180"/>
    <w:rsid w:val="00865A3C"/>
    <w:rsid w:val="00871CCC"/>
    <w:rsid w:val="008765E1"/>
    <w:rsid w:val="0087691D"/>
    <w:rsid w:val="008821E3"/>
    <w:rsid w:val="00884A61"/>
    <w:rsid w:val="008854AB"/>
    <w:rsid w:val="00887A00"/>
    <w:rsid w:val="00890FDD"/>
    <w:rsid w:val="00891C1C"/>
    <w:rsid w:val="00892C99"/>
    <w:rsid w:val="0089512E"/>
    <w:rsid w:val="008958B5"/>
    <w:rsid w:val="00896767"/>
    <w:rsid w:val="0089695F"/>
    <w:rsid w:val="00896CFA"/>
    <w:rsid w:val="008976E8"/>
    <w:rsid w:val="008A396D"/>
    <w:rsid w:val="008B30BA"/>
    <w:rsid w:val="008C17DD"/>
    <w:rsid w:val="008C43D2"/>
    <w:rsid w:val="008C454C"/>
    <w:rsid w:val="008C6D27"/>
    <w:rsid w:val="008D402F"/>
    <w:rsid w:val="008E10E6"/>
    <w:rsid w:val="008E23E7"/>
    <w:rsid w:val="008E26BF"/>
    <w:rsid w:val="008E39D0"/>
    <w:rsid w:val="008E3ADA"/>
    <w:rsid w:val="008F23BD"/>
    <w:rsid w:val="008F5552"/>
    <w:rsid w:val="008F5E6A"/>
    <w:rsid w:val="008F70F6"/>
    <w:rsid w:val="00900C47"/>
    <w:rsid w:val="0090243D"/>
    <w:rsid w:val="0090572B"/>
    <w:rsid w:val="009113C9"/>
    <w:rsid w:val="00912BA6"/>
    <w:rsid w:val="00916F30"/>
    <w:rsid w:val="009174A2"/>
    <w:rsid w:val="00917C2A"/>
    <w:rsid w:val="00922482"/>
    <w:rsid w:val="0092379C"/>
    <w:rsid w:val="00924EDE"/>
    <w:rsid w:val="00925E36"/>
    <w:rsid w:val="0092690C"/>
    <w:rsid w:val="0093145F"/>
    <w:rsid w:val="00935B6F"/>
    <w:rsid w:val="009422C6"/>
    <w:rsid w:val="00943034"/>
    <w:rsid w:val="00943424"/>
    <w:rsid w:val="0094505C"/>
    <w:rsid w:val="00945965"/>
    <w:rsid w:val="0094701E"/>
    <w:rsid w:val="00956A0D"/>
    <w:rsid w:val="009643BD"/>
    <w:rsid w:val="00965052"/>
    <w:rsid w:val="00966AEB"/>
    <w:rsid w:val="00967993"/>
    <w:rsid w:val="00970DFC"/>
    <w:rsid w:val="009740A6"/>
    <w:rsid w:val="009747CD"/>
    <w:rsid w:val="00974B2E"/>
    <w:rsid w:val="009806D8"/>
    <w:rsid w:val="00983300"/>
    <w:rsid w:val="00987784"/>
    <w:rsid w:val="009900A3"/>
    <w:rsid w:val="00991284"/>
    <w:rsid w:val="00991EC7"/>
    <w:rsid w:val="0099328D"/>
    <w:rsid w:val="0099617D"/>
    <w:rsid w:val="00997C9D"/>
    <w:rsid w:val="009A0305"/>
    <w:rsid w:val="009A0784"/>
    <w:rsid w:val="009A105A"/>
    <w:rsid w:val="009A2015"/>
    <w:rsid w:val="009A3356"/>
    <w:rsid w:val="009A5C66"/>
    <w:rsid w:val="009B4334"/>
    <w:rsid w:val="009B7A5B"/>
    <w:rsid w:val="009B7F31"/>
    <w:rsid w:val="009C2A2A"/>
    <w:rsid w:val="009C3848"/>
    <w:rsid w:val="009D4795"/>
    <w:rsid w:val="009F0393"/>
    <w:rsid w:val="009F1E89"/>
    <w:rsid w:val="009F230C"/>
    <w:rsid w:val="009F3A51"/>
    <w:rsid w:val="009F70D3"/>
    <w:rsid w:val="00A001CA"/>
    <w:rsid w:val="00A00E84"/>
    <w:rsid w:val="00A02C9A"/>
    <w:rsid w:val="00A04C0A"/>
    <w:rsid w:val="00A068E6"/>
    <w:rsid w:val="00A10B9F"/>
    <w:rsid w:val="00A1104F"/>
    <w:rsid w:val="00A11DB7"/>
    <w:rsid w:val="00A13217"/>
    <w:rsid w:val="00A20E55"/>
    <w:rsid w:val="00A27AFE"/>
    <w:rsid w:val="00A33175"/>
    <w:rsid w:val="00A34077"/>
    <w:rsid w:val="00A3457E"/>
    <w:rsid w:val="00A3523B"/>
    <w:rsid w:val="00A35594"/>
    <w:rsid w:val="00A37C26"/>
    <w:rsid w:val="00A40532"/>
    <w:rsid w:val="00A43016"/>
    <w:rsid w:val="00A45013"/>
    <w:rsid w:val="00A450FA"/>
    <w:rsid w:val="00A4679B"/>
    <w:rsid w:val="00A51FCB"/>
    <w:rsid w:val="00A55090"/>
    <w:rsid w:val="00A5709C"/>
    <w:rsid w:val="00A573BD"/>
    <w:rsid w:val="00A60D94"/>
    <w:rsid w:val="00A6234C"/>
    <w:rsid w:val="00A63A7E"/>
    <w:rsid w:val="00A7026D"/>
    <w:rsid w:val="00A70BB7"/>
    <w:rsid w:val="00A7270D"/>
    <w:rsid w:val="00A73193"/>
    <w:rsid w:val="00A73D9A"/>
    <w:rsid w:val="00A74187"/>
    <w:rsid w:val="00A75ABE"/>
    <w:rsid w:val="00A76FC3"/>
    <w:rsid w:val="00A815E0"/>
    <w:rsid w:val="00A82B0A"/>
    <w:rsid w:val="00A82D37"/>
    <w:rsid w:val="00A856F5"/>
    <w:rsid w:val="00A87580"/>
    <w:rsid w:val="00A87A4B"/>
    <w:rsid w:val="00A87BBF"/>
    <w:rsid w:val="00A90B83"/>
    <w:rsid w:val="00A93AD9"/>
    <w:rsid w:val="00A94FAD"/>
    <w:rsid w:val="00A96A50"/>
    <w:rsid w:val="00A97DE5"/>
    <w:rsid w:val="00AA0BED"/>
    <w:rsid w:val="00AA0E53"/>
    <w:rsid w:val="00AA107A"/>
    <w:rsid w:val="00AA4039"/>
    <w:rsid w:val="00AB0AD4"/>
    <w:rsid w:val="00AB1C68"/>
    <w:rsid w:val="00AB35C3"/>
    <w:rsid w:val="00AB37D8"/>
    <w:rsid w:val="00AB557A"/>
    <w:rsid w:val="00AB7344"/>
    <w:rsid w:val="00AC5F21"/>
    <w:rsid w:val="00AD2F5A"/>
    <w:rsid w:val="00AD658C"/>
    <w:rsid w:val="00AE2970"/>
    <w:rsid w:val="00AE4933"/>
    <w:rsid w:val="00AE647B"/>
    <w:rsid w:val="00AF04BE"/>
    <w:rsid w:val="00AF1141"/>
    <w:rsid w:val="00AF518D"/>
    <w:rsid w:val="00AF5628"/>
    <w:rsid w:val="00B024E8"/>
    <w:rsid w:val="00B04243"/>
    <w:rsid w:val="00B04A3D"/>
    <w:rsid w:val="00B06FF8"/>
    <w:rsid w:val="00B12805"/>
    <w:rsid w:val="00B12FC5"/>
    <w:rsid w:val="00B134DC"/>
    <w:rsid w:val="00B14548"/>
    <w:rsid w:val="00B156D5"/>
    <w:rsid w:val="00B229A5"/>
    <w:rsid w:val="00B24A85"/>
    <w:rsid w:val="00B25EDF"/>
    <w:rsid w:val="00B274BA"/>
    <w:rsid w:val="00B303B5"/>
    <w:rsid w:val="00B4104A"/>
    <w:rsid w:val="00B41A91"/>
    <w:rsid w:val="00B43A5C"/>
    <w:rsid w:val="00B471DF"/>
    <w:rsid w:val="00B47C84"/>
    <w:rsid w:val="00B53AE6"/>
    <w:rsid w:val="00B53B2C"/>
    <w:rsid w:val="00B55D74"/>
    <w:rsid w:val="00B625B6"/>
    <w:rsid w:val="00B675C5"/>
    <w:rsid w:val="00B709A1"/>
    <w:rsid w:val="00B7116C"/>
    <w:rsid w:val="00B71B72"/>
    <w:rsid w:val="00B71F0D"/>
    <w:rsid w:val="00B720A7"/>
    <w:rsid w:val="00B82368"/>
    <w:rsid w:val="00B83459"/>
    <w:rsid w:val="00B92307"/>
    <w:rsid w:val="00B95A90"/>
    <w:rsid w:val="00B97140"/>
    <w:rsid w:val="00BA548B"/>
    <w:rsid w:val="00BA5845"/>
    <w:rsid w:val="00BA7DFF"/>
    <w:rsid w:val="00BB1D54"/>
    <w:rsid w:val="00BB1E87"/>
    <w:rsid w:val="00BB4F77"/>
    <w:rsid w:val="00BC21A1"/>
    <w:rsid w:val="00BC23F6"/>
    <w:rsid w:val="00BC5C3A"/>
    <w:rsid w:val="00BD1211"/>
    <w:rsid w:val="00BD3AF8"/>
    <w:rsid w:val="00BD5331"/>
    <w:rsid w:val="00BE017C"/>
    <w:rsid w:val="00BE63C1"/>
    <w:rsid w:val="00BF017D"/>
    <w:rsid w:val="00BF37FB"/>
    <w:rsid w:val="00BF3970"/>
    <w:rsid w:val="00BF39AA"/>
    <w:rsid w:val="00BF45DA"/>
    <w:rsid w:val="00C02EEF"/>
    <w:rsid w:val="00C03D1F"/>
    <w:rsid w:val="00C0421A"/>
    <w:rsid w:val="00C07E46"/>
    <w:rsid w:val="00C111DE"/>
    <w:rsid w:val="00C11922"/>
    <w:rsid w:val="00C11EAF"/>
    <w:rsid w:val="00C123F5"/>
    <w:rsid w:val="00C135A8"/>
    <w:rsid w:val="00C14175"/>
    <w:rsid w:val="00C16B50"/>
    <w:rsid w:val="00C174DE"/>
    <w:rsid w:val="00C23833"/>
    <w:rsid w:val="00C23B36"/>
    <w:rsid w:val="00C24A89"/>
    <w:rsid w:val="00C261BE"/>
    <w:rsid w:val="00C30D92"/>
    <w:rsid w:val="00C33AE4"/>
    <w:rsid w:val="00C344B2"/>
    <w:rsid w:val="00C35C6F"/>
    <w:rsid w:val="00C36ED2"/>
    <w:rsid w:val="00C4094C"/>
    <w:rsid w:val="00C42DEF"/>
    <w:rsid w:val="00C50000"/>
    <w:rsid w:val="00C51FA5"/>
    <w:rsid w:val="00C54406"/>
    <w:rsid w:val="00C54FD2"/>
    <w:rsid w:val="00C558FB"/>
    <w:rsid w:val="00C55F7A"/>
    <w:rsid w:val="00C57CA8"/>
    <w:rsid w:val="00C60D3E"/>
    <w:rsid w:val="00C60FFF"/>
    <w:rsid w:val="00C61863"/>
    <w:rsid w:val="00C622B3"/>
    <w:rsid w:val="00C71E78"/>
    <w:rsid w:val="00C73722"/>
    <w:rsid w:val="00C75DE0"/>
    <w:rsid w:val="00C76C98"/>
    <w:rsid w:val="00C774D1"/>
    <w:rsid w:val="00C77776"/>
    <w:rsid w:val="00C82076"/>
    <w:rsid w:val="00C8396B"/>
    <w:rsid w:val="00C851BF"/>
    <w:rsid w:val="00C879A5"/>
    <w:rsid w:val="00C941F0"/>
    <w:rsid w:val="00C962E2"/>
    <w:rsid w:val="00C969DD"/>
    <w:rsid w:val="00C97BE9"/>
    <w:rsid w:val="00CA0A47"/>
    <w:rsid w:val="00CA4138"/>
    <w:rsid w:val="00CA451E"/>
    <w:rsid w:val="00CA4BD7"/>
    <w:rsid w:val="00CB02E9"/>
    <w:rsid w:val="00CB37F4"/>
    <w:rsid w:val="00CB4AEA"/>
    <w:rsid w:val="00CB53A2"/>
    <w:rsid w:val="00CC0839"/>
    <w:rsid w:val="00CC0BB0"/>
    <w:rsid w:val="00CC280E"/>
    <w:rsid w:val="00CC3D5D"/>
    <w:rsid w:val="00CC4609"/>
    <w:rsid w:val="00CD77DE"/>
    <w:rsid w:val="00CE2D0D"/>
    <w:rsid w:val="00CE49FF"/>
    <w:rsid w:val="00CE73C5"/>
    <w:rsid w:val="00CF0904"/>
    <w:rsid w:val="00CF0CC5"/>
    <w:rsid w:val="00CF3324"/>
    <w:rsid w:val="00CF7188"/>
    <w:rsid w:val="00CF727F"/>
    <w:rsid w:val="00D05E81"/>
    <w:rsid w:val="00D114BA"/>
    <w:rsid w:val="00D11DD7"/>
    <w:rsid w:val="00D15599"/>
    <w:rsid w:val="00D31931"/>
    <w:rsid w:val="00D33CBD"/>
    <w:rsid w:val="00D34335"/>
    <w:rsid w:val="00D36634"/>
    <w:rsid w:val="00D36EAE"/>
    <w:rsid w:val="00D416F9"/>
    <w:rsid w:val="00D420F0"/>
    <w:rsid w:val="00D44887"/>
    <w:rsid w:val="00D506FA"/>
    <w:rsid w:val="00D507F8"/>
    <w:rsid w:val="00D53CEE"/>
    <w:rsid w:val="00D55CB3"/>
    <w:rsid w:val="00D57F19"/>
    <w:rsid w:val="00D6135D"/>
    <w:rsid w:val="00D618BF"/>
    <w:rsid w:val="00D649E9"/>
    <w:rsid w:val="00D65B12"/>
    <w:rsid w:val="00D70022"/>
    <w:rsid w:val="00D70A51"/>
    <w:rsid w:val="00D75277"/>
    <w:rsid w:val="00D81681"/>
    <w:rsid w:val="00D8503D"/>
    <w:rsid w:val="00D87E34"/>
    <w:rsid w:val="00D90552"/>
    <w:rsid w:val="00D90D7C"/>
    <w:rsid w:val="00D916D1"/>
    <w:rsid w:val="00D93198"/>
    <w:rsid w:val="00D965B1"/>
    <w:rsid w:val="00DA0BBF"/>
    <w:rsid w:val="00DA4433"/>
    <w:rsid w:val="00DA54DD"/>
    <w:rsid w:val="00DA658D"/>
    <w:rsid w:val="00DA68FB"/>
    <w:rsid w:val="00DA7C18"/>
    <w:rsid w:val="00DB1245"/>
    <w:rsid w:val="00DB2EC3"/>
    <w:rsid w:val="00DC0DEF"/>
    <w:rsid w:val="00DC123A"/>
    <w:rsid w:val="00DC15DF"/>
    <w:rsid w:val="00DC401F"/>
    <w:rsid w:val="00DC5C3B"/>
    <w:rsid w:val="00DC607C"/>
    <w:rsid w:val="00DD1522"/>
    <w:rsid w:val="00DD1619"/>
    <w:rsid w:val="00DD1DF2"/>
    <w:rsid w:val="00DD20A4"/>
    <w:rsid w:val="00DD22B0"/>
    <w:rsid w:val="00DD3511"/>
    <w:rsid w:val="00DD4A75"/>
    <w:rsid w:val="00DD7182"/>
    <w:rsid w:val="00DE16FE"/>
    <w:rsid w:val="00DE567C"/>
    <w:rsid w:val="00DE7EE2"/>
    <w:rsid w:val="00DF175B"/>
    <w:rsid w:val="00DF18AE"/>
    <w:rsid w:val="00DF2E3D"/>
    <w:rsid w:val="00DF4AA9"/>
    <w:rsid w:val="00DF5007"/>
    <w:rsid w:val="00DF5468"/>
    <w:rsid w:val="00E00D20"/>
    <w:rsid w:val="00E037A4"/>
    <w:rsid w:val="00E043AF"/>
    <w:rsid w:val="00E0497D"/>
    <w:rsid w:val="00E058A2"/>
    <w:rsid w:val="00E06AF2"/>
    <w:rsid w:val="00E1039A"/>
    <w:rsid w:val="00E10B9D"/>
    <w:rsid w:val="00E1248B"/>
    <w:rsid w:val="00E12D41"/>
    <w:rsid w:val="00E155E1"/>
    <w:rsid w:val="00E23064"/>
    <w:rsid w:val="00E23673"/>
    <w:rsid w:val="00E2499F"/>
    <w:rsid w:val="00E275C0"/>
    <w:rsid w:val="00E32344"/>
    <w:rsid w:val="00E35A13"/>
    <w:rsid w:val="00E36749"/>
    <w:rsid w:val="00E36A24"/>
    <w:rsid w:val="00E36DF9"/>
    <w:rsid w:val="00E372D5"/>
    <w:rsid w:val="00E37327"/>
    <w:rsid w:val="00E41CD6"/>
    <w:rsid w:val="00E4303B"/>
    <w:rsid w:val="00E50E48"/>
    <w:rsid w:val="00E60309"/>
    <w:rsid w:val="00E610A7"/>
    <w:rsid w:val="00E620CD"/>
    <w:rsid w:val="00E63351"/>
    <w:rsid w:val="00E6383B"/>
    <w:rsid w:val="00E63EDB"/>
    <w:rsid w:val="00E74A0F"/>
    <w:rsid w:val="00E74FE9"/>
    <w:rsid w:val="00E77180"/>
    <w:rsid w:val="00E80A0C"/>
    <w:rsid w:val="00E818F1"/>
    <w:rsid w:val="00E93FFC"/>
    <w:rsid w:val="00E976AA"/>
    <w:rsid w:val="00EA27B8"/>
    <w:rsid w:val="00EA3556"/>
    <w:rsid w:val="00EA389D"/>
    <w:rsid w:val="00EA413A"/>
    <w:rsid w:val="00EB0F0F"/>
    <w:rsid w:val="00EB1F76"/>
    <w:rsid w:val="00EB3C24"/>
    <w:rsid w:val="00EC040A"/>
    <w:rsid w:val="00EC09CF"/>
    <w:rsid w:val="00EC35E8"/>
    <w:rsid w:val="00EC49A9"/>
    <w:rsid w:val="00EC6E9C"/>
    <w:rsid w:val="00ED3FAB"/>
    <w:rsid w:val="00ED4965"/>
    <w:rsid w:val="00ED76AE"/>
    <w:rsid w:val="00EE12A8"/>
    <w:rsid w:val="00EE53B9"/>
    <w:rsid w:val="00EE5D7B"/>
    <w:rsid w:val="00EE704A"/>
    <w:rsid w:val="00EE791E"/>
    <w:rsid w:val="00EF0626"/>
    <w:rsid w:val="00EF0F59"/>
    <w:rsid w:val="00EF611B"/>
    <w:rsid w:val="00F00785"/>
    <w:rsid w:val="00F04493"/>
    <w:rsid w:val="00F05845"/>
    <w:rsid w:val="00F1055C"/>
    <w:rsid w:val="00F12181"/>
    <w:rsid w:val="00F1244F"/>
    <w:rsid w:val="00F15A03"/>
    <w:rsid w:val="00F20C48"/>
    <w:rsid w:val="00F21DBE"/>
    <w:rsid w:val="00F2340A"/>
    <w:rsid w:val="00F238A4"/>
    <w:rsid w:val="00F322CC"/>
    <w:rsid w:val="00F332EA"/>
    <w:rsid w:val="00F36C7E"/>
    <w:rsid w:val="00F408AE"/>
    <w:rsid w:val="00F41025"/>
    <w:rsid w:val="00F44A5F"/>
    <w:rsid w:val="00F45FFD"/>
    <w:rsid w:val="00F508C0"/>
    <w:rsid w:val="00F50C1E"/>
    <w:rsid w:val="00F5412C"/>
    <w:rsid w:val="00F64274"/>
    <w:rsid w:val="00F64D44"/>
    <w:rsid w:val="00F6591E"/>
    <w:rsid w:val="00F759A7"/>
    <w:rsid w:val="00F822B4"/>
    <w:rsid w:val="00F82613"/>
    <w:rsid w:val="00F84291"/>
    <w:rsid w:val="00F8462E"/>
    <w:rsid w:val="00F84D7A"/>
    <w:rsid w:val="00F871DC"/>
    <w:rsid w:val="00FA10B3"/>
    <w:rsid w:val="00FA3439"/>
    <w:rsid w:val="00FA3B3E"/>
    <w:rsid w:val="00FA68F7"/>
    <w:rsid w:val="00FA740E"/>
    <w:rsid w:val="00FB2931"/>
    <w:rsid w:val="00FB7343"/>
    <w:rsid w:val="00FC1D21"/>
    <w:rsid w:val="00FC38A3"/>
    <w:rsid w:val="00FC51E3"/>
    <w:rsid w:val="00FC5A9B"/>
    <w:rsid w:val="00FC7E4D"/>
    <w:rsid w:val="00FD1CDF"/>
    <w:rsid w:val="00FD371C"/>
    <w:rsid w:val="00FD5889"/>
    <w:rsid w:val="00FE0152"/>
    <w:rsid w:val="00FE241F"/>
    <w:rsid w:val="00FE55E5"/>
    <w:rsid w:val="00FF3497"/>
    <w:rsid w:val="00FF34E4"/>
    <w:rsid w:val="00FF3AB9"/>
    <w:rsid w:val="00FF7E91"/>
    <w:rsid w:val="0D496BDC"/>
    <w:rsid w:val="11C0728C"/>
    <w:rsid w:val="16045DA3"/>
    <w:rsid w:val="1DC050CB"/>
    <w:rsid w:val="24175E62"/>
    <w:rsid w:val="2DC727E1"/>
    <w:rsid w:val="3795176E"/>
    <w:rsid w:val="3AC37BFB"/>
    <w:rsid w:val="467C4C70"/>
    <w:rsid w:val="477D5682"/>
    <w:rsid w:val="493F624F"/>
    <w:rsid w:val="49802A11"/>
    <w:rsid w:val="4D88782C"/>
    <w:rsid w:val="515B0446"/>
    <w:rsid w:val="52164C0D"/>
    <w:rsid w:val="53D556CD"/>
    <w:rsid w:val="56DE12EA"/>
    <w:rsid w:val="5C7A48A9"/>
    <w:rsid w:val="6A80405E"/>
    <w:rsid w:val="70C157F3"/>
    <w:rsid w:val="73767F9C"/>
    <w:rsid w:val="7B1418FA"/>
    <w:rsid w:val="7E93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945</Characters>
  <Lines>7</Lines>
  <Paragraphs>2</Paragraphs>
  <TotalTime>2</TotalTime>
  <ScaleCrop>false</ScaleCrop>
  <LinksUpToDate>false</LinksUpToDate>
  <CharactersWithSpaces>1108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2019-01-10T07:15:00Z</dcterms:created>
  <dc:creator>邓鑫</dc:creator>
  <cp:lastModifiedBy>趙Z</cp:lastModifiedBy>
  <cp:lastPrinted>2021-05-06T07:06:00Z</cp:lastPrinted>
  <dcterms:modified xsi:type="dcterms:W3CDTF">2021-05-27T07:24:27Z</dcterms:modified>
  <cp:revision>1334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0E7E9059B55B4B1FBA9AE9D05A03593C</vt:lpwstr>
  </property>
</Properties>
</file>