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2020年第2</w:t>
      </w:r>
      <w:r>
        <w:rPr>
          <w:rFonts w:hint="eastAsia" w:asciiTheme="minorEastAsia" w:hAnsiTheme="minorEastAsia"/>
          <w:b/>
          <w:sz w:val="32"/>
          <w:szCs w:val="32"/>
          <w:lang w:val="en-US" w:eastAsia="zh-CN"/>
        </w:rPr>
        <w:t>0</w:t>
      </w:r>
      <w:r>
        <w:rPr>
          <w:rFonts w:hint="eastAsia" w:asciiTheme="minorEastAsia" w:hAnsiTheme="minorEastAsia"/>
          <w:b/>
          <w:sz w:val="32"/>
          <w:szCs w:val="32"/>
        </w:rPr>
        <w:t>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江渝财富“天添金”2020年第20期公募封闭式净值型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12020020GFJ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w:t>
            </w:r>
            <w:r>
              <w:rPr>
                <w:rFonts w:hint="default" w:ascii="宋体" w:hAnsi="宋体" w:eastAsia="宋体" w:cs="宋体"/>
                <w:i w:val="0"/>
                <w:color w:val="000000"/>
                <w:kern w:val="0"/>
                <w:sz w:val="18"/>
                <w:szCs w:val="18"/>
                <w:u w:val="none"/>
                <w:lang w:val="en-US" w:eastAsia="zh-CN" w:bidi="ar"/>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w:t>
            </w:r>
            <w:r>
              <w:rPr>
                <w:rFonts w:hint="default" w:ascii="宋体" w:hAnsi="宋体" w:eastAsia="宋体" w:cs="宋体"/>
                <w:i w:val="0"/>
                <w:color w:val="000000"/>
                <w:kern w:val="0"/>
                <w:sz w:val="18"/>
                <w:szCs w:val="18"/>
                <w:u w:val="none"/>
                <w:lang w:val="en-US" w:eastAsia="zh-CN" w:bidi="ar"/>
              </w:rPr>
              <w:t>公募</w:t>
            </w:r>
            <w:r>
              <w:rPr>
                <w:rFonts w:hint="eastAsia" w:ascii="宋体" w:hAnsi="宋体" w:eastAsia="宋体" w:cs="宋体"/>
                <w:i w:val="0"/>
                <w:color w:val="000000"/>
                <w:kern w:val="0"/>
                <w:sz w:val="18"/>
                <w:szCs w:val="18"/>
                <w:u w:val="none"/>
                <w:lang w:val="en-US" w:eastAsia="zh-CN" w:bidi="ar"/>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w:t>
            </w:r>
            <w:r>
              <w:rPr>
                <w:rFonts w:hint="default" w:ascii="宋体" w:hAnsi="宋体" w:eastAsia="宋体" w:cs="宋体"/>
                <w:i w:val="0"/>
                <w:color w:val="000000"/>
                <w:kern w:val="0"/>
                <w:sz w:val="18"/>
                <w:szCs w:val="18"/>
                <w:u w:val="none"/>
                <w:lang w:val="en-US" w:eastAsia="zh-CN" w:bidi="ar"/>
              </w:rPr>
              <w:t>基准</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2020年3月27日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2021年1月26日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righ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单位：人民币元</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期末资产净值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1,020,408,607.93</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1.0204</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期末产品份额累计净值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1.0204</w:t>
            </w:r>
            <w:r>
              <w:rPr>
                <w:rFonts w:hint="default" w:ascii="宋体" w:hAnsi="宋体" w:eastAsia="宋体" w:cs="宋体"/>
                <w:i w:val="0"/>
                <w:color w:val="000000"/>
                <w:kern w:val="0"/>
                <w:sz w:val="18"/>
                <w:szCs w:val="18"/>
                <w:u w:val="none"/>
                <w:lang w:val="en-US" w:eastAsia="zh-CN" w:bidi="ar"/>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3"/>
        <w:gridCol w:w="2299"/>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1,025,443,905.33</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552,760,204.04</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427,189,071.15</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45,494,630.14</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jc w:val="center"/>
              <w:rPr>
                <w:rFonts w:hint="eastAsia" w:asciiTheme="minorEastAsia" w:hAnsiTheme="minorEastAsia"/>
                <w:szCs w:val="21"/>
                <w:lang w:val="en-US" w:eastAsia="zh-CN"/>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4022"/>
        <w:gridCol w:w="1963"/>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3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1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360"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贵阳贵银金融租赁有限责任公司同业借款</w:t>
            </w:r>
          </w:p>
        </w:tc>
        <w:tc>
          <w:tcPr>
            <w:tcW w:w="11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213,890,250.00</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3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江南金融租赁股份有限公司同业借款</w:t>
            </w:r>
          </w:p>
        </w:tc>
        <w:tc>
          <w:tcPr>
            <w:tcW w:w="11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102,363,888.89</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3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19武进经发PPN002</w:t>
            </w:r>
          </w:p>
        </w:tc>
        <w:tc>
          <w:tcPr>
            <w:tcW w:w="11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92,435,769.86</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3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贵阳贵银金融租赁有限责任公司同业借款</w:t>
            </w:r>
          </w:p>
        </w:tc>
        <w:tc>
          <w:tcPr>
            <w:tcW w:w="11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91,657,500.00</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3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19益阳高新PPN001</w:t>
            </w:r>
          </w:p>
        </w:tc>
        <w:tc>
          <w:tcPr>
            <w:tcW w:w="11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71,050,000.00</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3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19阜阳城南PPN001</w:t>
            </w:r>
          </w:p>
        </w:tc>
        <w:tc>
          <w:tcPr>
            <w:tcW w:w="11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61,755,452.05</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3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18宜昌绿色债NPB</w:t>
            </w:r>
          </w:p>
        </w:tc>
        <w:tc>
          <w:tcPr>
            <w:tcW w:w="11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54,542,780.56</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3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19缙云资产PPN001</w:t>
            </w:r>
          </w:p>
        </w:tc>
        <w:tc>
          <w:tcPr>
            <w:tcW w:w="11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48,614,739.73</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3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19如皋沿江PPN001</w:t>
            </w:r>
          </w:p>
        </w:tc>
        <w:tc>
          <w:tcPr>
            <w:tcW w:w="11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46,375,890.41</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3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17川成都经开国投ZR002</w:t>
            </w:r>
          </w:p>
        </w:tc>
        <w:tc>
          <w:tcPr>
            <w:tcW w:w="11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45,494,630.14</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4.44</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hint="default" w:asciiTheme="minorEastAsia" w:hAnsiTheme="minorEastAsia"/>
          <w:lang w:val="en-US" w:eastAsia="zh-CN"/>
        </w:rPr>
      </w:pPr>
    </w:p>
    <w:p>
      <w:pPr>
        <w:rPr>
          <w:rFonts w:hint="default" w:asciiTheme="minorEastAsia" w:hAnsiTheme="minorEastAsia"/>
          <w:lang w:val="en-US" w:eastAsia="zh-CN"/>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00" w:type="pct"/>
        <w:tblInd w:w="-96" w:type="dxa"/>
        <w:shd w:val="clear" w:color="auto" w:fill="auto"/>
        <w:tblLayout w:type="autofit"/>
        <w:tblCellMar>
          <w:top w:w="0" w:type="dxa"/>
          <w:left w:w="0" w:type="dxa"/>
          <w:bottom w:w="0" w:type="dxa"/>
          <w:right w:w="0" w:type="dxa"/>
        </w:tblCellMar>
      </w:tblPr>
      <w:tblGrid>
        <w:gridCol w:w="251"/>
        <w:gridCol w:w="2629"/>
        <w:gridCol w:w="2190"/>
        <w:gridCol w:w="1215"/>
        <w:gridCol w:w="1035"/>
        <w:gridCol w:w="1183"/>
      </w:tblGrid>
      <w:tr>
        <w:tblPrEx>
          <w:tblCellMar>
            <w:top w:w="0" w:type="dxa"/>
            <w:left w:w="0" w:type="dxa"/>
            <w:bottom w:w="0" w:type="dxa"/>
            <w:right w:w="0" w:type="dxa"/>
          </w:tblCellMar>
        </w:tblPrEx>
        <w:trPr>
          <w:trHeight w:val="465" w:hRule="atLeast"/>
        </w:trPr>
        <w:tc>
          <w:tcPr>
            <w:tcW w:w="1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128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71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9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tblCellMar>
            <w:top w:w="0" w:type="dxa"/>
            <w:left w:w="0" w:type="dxa"/>
            <w:bottom w:w="0" w:type="dxa"/>
            <w:right w:w="0" w:type="dxa"/>
          </w:tblCellMar>
        </w:tblPrEx>
        <w:trPr>
          <w:trHeight w:val="465" w:hRule="atLeast"/>
        </w:trPr>
        <w:tc>
          <w:tcPr>
            <w:tcW w:w="1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成都经开国投集团有限公司</w:t>
            </w:r>
          </w:p>
        </w:tc>
        <w:tc>
          <w:tcPr>
            <w:tcW w:w="128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17川成都经开国投ZR002</w:t>
            </w:r>
          </w:p>
        </w:tc>
        <w:tc>
          <w:tcPr>
            <w:tcW w:w="71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672</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6.80</w:t>
            </w:r>
          </w:p>
        </w:tc>
        <w:tc>
          <w:tcPr>
            <w:tcW w:w="69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债权融资计划</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18"/>
        <w:gridCol w:w="1018"/>
        <w:gridCol w:w="1315"/>
        <w:gridCol w:w="1004"/>
        <w:gridCol w:w="1287"/>
        <w:gridCol w:w="112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77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58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75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19缙云资产PPN001</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sz w:val="18"/>
                <w:szCs w:val="18"/>
              </w:rPr>
              <w:t>非公开定向债务融资工具</w:t>
            </w:r>
          </w:p>
        </w:tc>
        <w:tc>
          <w:tcPr>
            <w:tcW w:w="77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031900343</w:t>
            </w:r>
          </w:p>
        </w:tc>
        <w:tc>
          <w:tcPr>
            <w:tcW w:w="58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470000</w:t>
            </w:r>
          </w:p>
        </w:tc>
        <w:tc>
          <w:tcPr>
            <w:tcW w:w="755"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47039145.21</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sz w:val="18"/>
                <w:szCs w:val="18"/>
              </w:rPr>
              <w:t>兴业银行股份有限公司</w:t>
            </w:r>
          </w:p>
        </w:tc>
        <w:tc>
          <w:tcPr>
            <w:tcW w:w="657" w:type="pct"/>
            <w:vAlign w:val="center"/>
          </w:tcPr>
          <w:p>
            <w:pPr>
              <w:keepNext w:val="0"/>
              <w:keepLines w:val="0"/>
              <w:widowControl/>
              <w:suppressLineNumbers w:val="0"/>
              <w:jc w:val="center"/>
              <w:textAlignment w:val="top"/>
              <w:rPr>
                <w:rFonts w:hint="eastAsia" w:ascii="宋体" w:hAnsi="宋体" w:cs="宋体" w:eastAsiaTheme="minorEastAsia"/>
                <w:i w:val="0"/>
                <w:color w:val="000000"/>
                <w:kern w:val="0"/>
                <w:sz w:val="18"/>
                <w:szCs w:val="18"/>
                <w:u w:val="none"/>
                <w:lang w:val="en-US" w:eastAsia="zh-CN" w:bidi="ar"/>
              </w:rPr>
            </w:pPr>
            <w:r>
              <w:rPr>
                <w:rFonts w:hint="eastAsia"/>
                <w:sz w:val="18"/>
                <w:szCs w:val="18"/>
              </w:rPr>
              <w:t>承销</w:t>
            </w:r>
            <w:r>
              <w:rPr>
                <w:rFonts w:hint="eastAsia"/>
                <w:sz w:val="18"/>
                <w:szCs w:val="18"/>
                <w:lang w:val="en-US" w:eastAsia="zh-CN"/>
              </w:rPr>
              <w:t>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19如皋沿江PPN001</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sz w:val="18"/>
                <w:szCs w:val="18"/>
              </w:rPr>
              <w:t>非公开定向债务融资工具</w:t>
            </w:r>
          </w:p>
        </w:tc>
        <w:tc>
          <w:tcPr>
            <w:tcW w:w="77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031900284</w:t>
            </w:r>
          </w:p>
        </w:tc>
        <w:tc>
          <w:tcPr>
            <w:tcW w:w="58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450000</w:t>
            </w:r>
          </w:p>
        </w:tc>
        <w:tc>
          <w:tcPr>
            <w:tcW w:w="755"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45236712.33</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sz w:val="18"/>
                <w:szCs w:val="18"/>
              </w:rPr>
              <w:t>兴业银行股份有限公司</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sz w:val="18"/>
                <w:szCs w:val="18"/>
              </w:rPr>
              <w:t>承销</w:t>
            </w:r>
            <w:r>
              <w:rPr>
                <w:rFonts w:hint="eastAsia"/>
                <w:sz w:val="18"/>
                <w:szCs w:val="18"/>
                <w:lang w:val="en-US" w:eastAsia="zh-CN"/>
              </w:rPr>
              <w:t>商</w:t>
            </w:r>
          </w:p>
        </w:tc>
      </w:tr>
    </w:tbl>
    <w:p>
      <w:pPr>
        <w:numPr>
          <w:ilvl w:val="0"/>
          <w:numId w:val="0"/>
        </w:numPr>
        <w:ind w:leftChars="0"/>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备注：上述资产金额为该期产品买入成本</w:t>
      </w:r>
    </w:p>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bookmarkStart w:id="1" w:name="_GoBack"/>
      <w:bookmarkEnd w:id="1"/>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0月21日</w:t>
      </w:r>
    </w:p>
    <w:p/>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1255F0"/>
    <w:rsid w:val="01BB69DA"/>
    <w:rsid w:val="046451CE"/>
    <w:rsid w:val="049049B0"/>
    <w:rsid w:val="04FA71BB"/>
    <w:rsid w:val="07DB680E"/>
    <w:rsid w:val="08613963"/>
    <w:rsid w:val="092D14CE"/>
    <w:rsid w:val="09563133"/>
    <w:rsid w:val="0BD02B2A"/>
    <w:rsid w:val="0CAC0F1E"/>
    <w:rsid w:val="0FC53136"/>
    <w:rsid w:val="109116D6"/>
    <w:rsid w:val="12413345"/>
    <w:rsid w:val="12931977"/>
    <w:rsid w:val="13814A1B"/>
    <w:rsid w:val="141C53B0"/>
    <w:rsid w:val="1441580E"/>
    <w:rsid w:val="145B1C45"/>
    <w:rsid w:val="154F13DA"/>
    <w:rsid w:val="182721AC"/>
    <w:rsid w:val="197D5ABF"/>
    <w:rsid w:val="19A54864"/>
    <w:rsid w:val="19E46E16"/>
    <w:rsid w:val="1AA669ED"/>
    <w:rsid w:val="1BDE0CAD"/>
    <w:rsid w:val="1C760FBE"/>
    <w:rsid w:val="1FF23D36"/>
    <w:rsid w:val="21ED676D"/>
    <w:rsid w:val="2350060C"/>
    <w:rsid w:val="25E358EE"/>
    <w:rsid w:val="263C6B15"/>
    <w:rsid w:val="26C36793"/>
    <w:rsid w:val="26FD1903"/>
    <w:rsid w:val="27BD45FF"/>
    <w:rsid w:val="29DA3D49"/>
    <w:rsid w:val="2A0F4201"/>
    <w:rsid w:val="2AEB1E5A"/>
    <w:rsid w:val="2C0A7F30"/>
    <w:rsid w:val="2C8F4274"/>
    <w:rsid w:val="2CBB03E0"/>
    <w:rsid w:val="2CD25E61"/>
    <w:rsid w:val="2E767459"/>
    <w:rsid w:val="2FF34915"/>
    <w:rsid w:val="328522BE"/>
    <w:rsid w:val="331E4C1A"/>
    <w:rsid w:val="335601C3"/>
    <w:rsid w:val="33F54821"/>
    <w:rsid w:val="35DB54D6"/>
    <w:rsid w:val="37B114AF"/>
    <w:rsid w:val="399515C0"/>
    <w:rsid w:val="39BA6599"/>
    <w:rsid w:val="3E2835B7"/>
    <w:rsid w:val="3EBE3EFC"/>
    <w:rsid w:val="422B2661"/>
    <w:rsid w:val="42982300"/>
    <w:rsid w:val="43250476"/>
    <w:rsid w:val="472D2614"/>
    <w:rsid w:val="49343EE8"/>
    <w:rsid w:val="4AD943BC"/>
    <w:rsid w:val="4B1E5A56"/>
    <w:rsid w:val="4E6C5390"/>
    <w:rsid w:val="4F05414C"/>
    <w:rsid w:val="4FE40721"/>
    <w:rsid w:val="502C63BD"/>
    <w:rsid w:val="51EC6135"/>
    <w:rsid w:val="572F2943"/>
    <w:rsid w:val="57D83C46"/>
    <w:rsid w:val="586214C2"/>
    <w:rsid w:val="59714E13"/>
    <w:rsid w:val="5A1923AD"/>
    <w:rsid w:val="5A622306"/>
    <w:rsid w:val="5AB01723"/>
    <w:rsid w:val="5D5E2859"/>
    <w:rsid w:val="5D8B4F22"/>
    <w:rsid w:val="621F0476"/>
    <w:rsid w:val="63D37DC1"/>
    <w:rsid w:val="645654AD"/>
    <w:rsid w:val="65AE50C7"/>
    <w:rsid w:val="671D7CC1"/>
    <w:rsid w:val="682B1DB1"/>
    <w:rsid w:val="687C70C4"/>
    <w:rsid w:val="69074462"/>
    <w:rsid w:val="6BC872D2"/>
    <w:rsid w:val="6C9B0C01"/>
    <w:rsid w:val="6E546A74"/>
    <w:rsid w:val="6FA67F07"/>
    <w:rsid w:val="72023D40"/>
    <w:rsid w:val="721434FB"/>
    <w:rsid w:val="75736568"/>
    <w:rsid w:val="773A169E"/>
    <w:rsid w:val="773E6275"/>
    <w:rsid w:val="77F6322A"/>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2</TotalTime>
  <ScaleCrop>false</ScaleCrop>
  <LinksUpToDate>false</LinksUpToDate>
  <CharactersWithSpaces>660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2020-10-28T08:46:00Z</cp:lastPrinted>
  <dcterms:modified xsi:type="dcterms:W3CDTF">2022-01-04T07:35:40Z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