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b/>
          <w:sz w:val="32"/>
          <w:szCs w:val="32"/>
        </w:rPr>
      </w:pPr>
      <w:bookmarkStart w:id="0" w:name="_Toc524626124"/>
      <w:r>
        <w:rPr>
          <w:rFonts w:hint="eastAsia" w:asciiTheme="minorEastAsia" w:hAnsiTheme="minorEastAsia"/>
          <w:b/>
          <w:sz w:val="32"/>
          <w:szCs w:val="32"/>
        </w:rPr>
        <w:t>重庆农村商业银行江渝财富“天添金”2020年第23期公募封闭式净值型投资管理报告</w:t>
      </w:r>
    </w:p>
    <w:p>
      <w:pPr>
        <w:jc w:val="cente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603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江渝财富“天添金”2020年第23期公募封闭式净值型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603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12020023GFJ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603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603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w:t>
            </w:r>
            <w:r>
              <w:rPr>
                <w:rFonts w:hint="default" w:ascii="宋体" w:hAnsi="宋体" w:eastAsia="宋体" w:cs="宋体"/>
                <w:i w:val="0"/>
                <w:color w:val="000000"/>
                <w:kern w:val="0"/>
                <w:sz w:val="18"/>
                <w:szCs w:val="18"/>
                <w:u w:val="none"/>
                <w:lang w:val="en-US" w:eastAsia="zh-CN" w:bidi="ar"/>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w:t>
            </w:r>
            <w:r>
              <w:rPr>
                <w:rFonts w:hint="default" w:ascii="宋体" w:hAnsi="宋体" w:eastAsia="宋体" w:cs="宋体"/>
                <w:i w:val="0"/>
                <w:color w:val="000000"/>
                <w:kern w:val="0"/>
                <w:sz w:val="18"/>
                <w:szCs w:val="18"/>
                <w:u w:val="none"/>
                <w:lang w:val="en-US" w:eastAsia="zh-CN" w:bidi="ar"/>
              </w:rPr>
              <w:t>公募</w:t>
            </w:r>
            <w:r>
              <w:rPr>
                <w:rFonts w:hint="eastAsia" w:ascii="宋体" w:hAnsi="宋体" w:eastAsia="宋体" w:cs="宋体"/>
                <w:i w:val="0"/>
                <w:color w:val="000000"/>
                <w:kern w:val="0"/>
                <w:sz w:val="18"/>
                <w:szCs w:val="18"/>
                <w:u w:val="none"/>
                <w:lang w:val="en-US" w:eastAsia="zh-CN" w:bidi="ar"/>
              </w:rPr>
              <w:t>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603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603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413,025,000.00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w:t>
            </w:r>
            <w:r>
              <w:rPr>
                <w:rFonts w:hint="default" w:ascii="宋体" w:hAnsi="宋体" w:eastAsia="宋体" w:cs="宋体"/>
                <w:i w:val="0"/>
                <w:color w:val="000000"/>
                <w:kern w:val="0"/>
                <w:sz w:val="18"/>
                <w:szCs w:val="18"/>
                <w:u w:val="none"/>
                <w:lang w:val="en-US" w:eastAsia="zh-CN" w:bidi="ar"/>
              </w:rPr>
              <w:t>基准</w:t>
            </w:r>
          </w:p>
        </w:tc>
        <w:tc>
          <w:tcPr>
            <w:tcW w:w="603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6033" w:type="dxa"/>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2020年3月20日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603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2021年5月11日</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603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兴业银行股份有限公司重庆分行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6033"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346010100102604855</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期末资产净值</w:t>
            </w:r>
          </w:p>
        </w:tc>
        <w:tc>
          <w:tcPr>
            <w:tcW w:w="5466"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421,814,616.12</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期末产品份额净值</w:t>
            </w:r>
          </w:p>
        </w:tc>
        <w:tc>
          <w:tcPr>
            <w:tcW w:w="5466"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1.0212</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期末产品份额累计净值</w:t>
            </w:r>
          </w:p>
        </w:tc>
        <w:tc>
          <w:tcPr>
            <w:tcW w:w="5466" w:type="dxa"/>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1.0212</w:t>
            </w:r>
            <w:r>
              <w:rPr>
                <w:rFonts w:hint="default" w:ascii="宋体" w:hAnsi="宋体" w:eastAsia="宋体" w:cs="宋体"/>
                <w:i w:val="0"/>
                <w:color w:val="000000"/>
                <w:kern w:val="0"/>
                <w:sz w:val="18"/>
                <w:szCs w:val="18"/>
                <w:u w:val="none"/>
                <w:lang w:val="en-US" w:eastAsia="zh-CN" w:bidi="ar"/>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8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2532"/>
        <w:gridCol w:w="2299"/>
        <w:gridCol w:w="2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序号</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金额</w:t>
            </w:r>
            <w:r>
              <w:rPr>
                <w:rFonts w:hint="eastAsia" w:ascii="宋体" w:hAnsi="宋体" w:eastAsia="宋体" w:cs="宋体"/>
                <w:i w:val="0"/>
                <w:color w:val="000000"/>
                <w:kern w:val="0"/>
                <w:sz w:val="18"/>
                <w:szCs w:val="18"/>
                <w:u w:val="none"/>
                <w:lang w:val="en-US" w:eastAsia="zh-CN" w:bidi="ar"/>
              </w:rPr>
              <w:t>（元）</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占比</w:t>
            </w: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423,680,232.36</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82"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82"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262,032,591.72</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82" w:type="pct"/>
            <w:vAlign w:val="bottom"/>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161,647,640.64</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38.15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8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67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2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522"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8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672"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ind w:firstLine="480"/>
        <w:jc w:val="right"/>
        <w:rPr>
          <w:rFonts w:asciiTheme="minorEastAsia" w:hAnsiTheme="minorEastAsia"/>
          <w:szCs w:val="21"/>
        </w:rPr>
      </w:pP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（二）投资组合回购情况</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6"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3767"/>
        <w:gridCol w:w="1626"/>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21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资产名称</w:t>
            </w:r>
          </w:p>
        </w:tc>
        <w:tc>
          <w:tcPr>
            <w:tcW w:w="95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21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山东通达金融租赁有限公司同业借款</w:t>
            </w:r>
          </w:p>
        </w:tc>
        <w:tc>
          <w:tcPr>
            <w:tcW w:w="95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255,590,277.78</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21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19德达城建02</w:t>
            </w:r>
          </w:p>
        </w:tc>
        <w:tc>
          <w:tcPr>
            <w:tcW w:w="95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41,315,068.49</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21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19徐州广弘01</w:t>
            </w:r>
          </w:p>
        </w:tc>
        <w:tc>
          <w:tcPr>
            <w:tcW w:w="95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40,406,000.00</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21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19株洲国投02</w:t>
            </w:r>
          </w:p>
        </w:tc>
        <w:tc>
          <w:tcPr>
            <w:tcW w:w="95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40,034,166.67</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21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19海曙广聚01</w:t>
            </w:r>
          </w:p>
        </w:tc>
        <w:tc>
          <w:tcPr>
            <w:tcW w:w="95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39,892,405.48</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21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银行存款</w:t>
            </w:r>
          </w:p>
        </w:tc>
        <w:tc>
          <w:tcPr>
            <w:tcW w:w="954"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6,442,313.94</w:t>
            </w:r>
          </w:p>
        </w:tc>
        <w:tc>
          <w:tcPr>
            <w:tcW w:w="132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1.52</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00" w:type="pct"/>
        <w:tblInd w:w="-96" w:type="dxa"/>
        <w:shd w:val="clear" w:color="auto" w:fill="auto"/>
        <w:tblLayout w:type="autofit"/>
        <w:tblCellMar>
          <w:top w:w="0" w:type="dxa"/>
          <w:left w:w="0" w:type="dxa"/>
          <w:bottom w:w="0" w:type="dxa"/>
          <w:right w:w="0" w:type="dxa"/>
        </w:tblCellMar>
      </w:tblPr>
      <w:tblGrid>
        <w:gridCol w:w="674"/>
        <w:gridCol w:w="2416"/>
        <w:gridCol w:w="1545"/>
        <w:gridCol w:w="1215"/>
        <w:gridCol w:w="1155"/>
        <w:gridCol w:w="1498"/>
      </w:tblGrid>
      <w:tr>
        <w:tblPrEx>
          <w:shd w:val="clear" w:color="auto" w:fill="auto"/>
          <w:tblCellMar>
            <w:top w:w="0" w:type="dxa"/>
            <w:left w:w="0" w:type="dxa"/>
            <w:bottom w:w="0" w:type="dxa"/>
            <w:right w:w="0" w:type="dxa"/>
          </w:tblCellMar>
        </w:tblPrEx>
        <w:trPr>
          <w:trHeight w:val="465" w:hRule="atLeast"/>
        </w:trPr>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42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融资客户</w:t>
            </w:r>
          </w:p>
        </w:tc>
        <w:tc>
          <w:tcPr>
            <w:tcW w:w="9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71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剩余融资期限（天）</w:t>
            </w:r>
          </w:p>
        </w:tc>
        <w:tc>
          <w:tcPr>
            <w:tcW w:w="67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年化收益率（%）</w:t>
            </w:r>
          </w:p>
        </w:tc>
        <w:tc>
          <w:tcPr>
            <w:tcW w:w="8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交易结构</w:t>
            </w:r>
          </w:p>
        </w:tc>
      </w:tr>
      <w:tr>
        <w:tblPrEx>
          <w:tblCellMar>
            <w:top w:w="0" w:type="dxa"/>
            <w:left w:w="0" w:type="dxa"/>
            <w:bottom w:w="0" w:type="dxa"/>
            <w:right w:w="0" w:type="dxa"/>
          </w:tblCellMar>
        </w:tblPrEx>
        <w:trPr>
          <w:trHeight w:val="465" w:hRule="atLeast"/>
        </w:trPr>
        <w:tc>
          <w:tcPr>
            <w:tcW w:w="396"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42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0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714"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79"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88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18"/>
        <w:gridCol w:w="1018"/>
        <w:gridCol w:w="1018"/>
        <w:gridCol w:w="1403"/>
        <w:gridCol w:w="1185"/>
        <w:gridCol w:w="1120"/>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82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（张）</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w:t>
            </w:r>
          </w:p>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（元）</w:t>
            </w:r>
          </w:p>
        </w:tc>
        <w:tc>
          <w:tcPr>
            <w:tcW w:w="657"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657"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82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95"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bookmarkStart w:id="1" w:name="_GoBack"/>
      <w:bookmarkEnd w:id="1"/>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0月21日</w:t>
      </w:r>
    </w:p>
    <w:p/>
    <w:p/>
    <w:p/>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787586759"/>
                    </w:sdtPr>
                    <w:sdtContent>
                      <w:p>
                        <w:pPr>
                          <w:pStyle w:val="14"/>
                          <w:jc w:val="center"/>
                        </w:pPr>
                        <w:r>
                          <w:fldChar w:fldCharType="begin"/>
                        </w:r>
                        <w:r>
                          <w:instrText xml:space="preserve">PAGE   \* MERGEFORMAT</w:instrText>
                        </w:r>
                        <w:r>
                          <w:fldChar w:fldCharType="separate"/>
                        </w:r>
                        <w:r>
                          <w:rPr>
                            <w:lang w:val="zh-CN"/>
                          </w:rPr>
                          <w:t>1</w:t>
                        </w:r>
                        <w:r>
                          <w:fldChar w:fldCharType="end"/>
                        </w:r>
                      </w:p>
                    </w:sdtContent>
                  </w:sdt>
                  <w:p/>
                </w:txbxContent>
              </v:textbox>
            </v:shape>
          </w:pict>
        </mc:Fallback>
      </mc:AlternateContent>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46451CE"/>
    <w:rsid w:val="068B5446"/>
    <w:rsid w:val="07DB680E"/>
    <w:rsid w:val="08613963"/>
    <w:rsid w:val="092D14CE"/>
    <w:rsid w:val="09563133"/>
    <w:rsid w:val="0BD02B2A"/>
    <w:rsid w:val="0CFA2423"/>
    <w:rsid w:val="0FC53136"/>
    <w:rsid w:val="109116D6"/>
    <w:rsid w:val="12413345"/>
    <w:rsid w:val="12931977"/>
    <w:rsid w:val="12D04226"/>
    <w:rsid w:val="13814A1B"/>
    <w:rsid w:val="1441580E"/>
    <w:rsid w:val="145B1C45"/>
    <w:rsid w:val="14E02B07"/>
    <w:rsid w:val="154F13DA"/>
    <w:rsid w:val="182721AC"/>
    <w:rsid w:val="197D5ABF"/>
    <w:rsid w:val="19A54864"/>
    <w:rsid w:val="1BDE0CAD"/>
    <w:rsid w:val="1C760FBE"/>
    <w:rsid w:val="1FF23D36"/>
    <w:rsid w:val="21ED676D"/>
    <w:rsid w:val="2350060C"/>
    <w:rsid w:val="25E358EE"/>
    <w:rsid w:val="26FD1903"/>
    <w:rsid w:val="27BD45FF"/>
    <w:rsid w:val="29DA3D49"/>
    <w:rsid w:val="2A0F4201"/>
    <w:rsid w:val="2AEB1E5A"/>
    <w:rsid w:val="2FF34915"/>
    <w:rsid w:val="328522BE"/>
    <w:rsid w:val="331E4C1A"/>
    <w:rsid w:val="33230C9D"/>
    <w:rsid w:val="335601C3"/>
    <w:rsid w:val="33F54821"/>
    <w:rsid w:val="35DB54D6"/>
    <w:rsid w:val="37B114AF"/>
    <w:rsid w:val="39AA2E83"/>
    <w:rsid w:val="39BA6599"/>
    <w:rsid w:val="3E2835B7"/>
    <w:rsid w:val="3E2E0349"/>
    <w:rsid w:val="3EBE3EFC"/>
    <w:rsid w:val="422B2661"/>
    <w:rsid w:val="42982300"/>
    <w:rsid w:val="42C213EF"/>
    <w:rsid w:val="43250476"/>
    <w:rsid w:val="472D2614"/>
    <w:rsid w:val="49343EE8"/>
    <w:rsid w:val="4B1E5A56"/>
    <w:rsid w:val="4B4A234E"/>
    <w:rsid w:val="4B5F0534"/>
    <w:rsid w:val="4E6C5390"/>
    <w:rsid w:val="4F05414C"/>
    <w:rsid w:val="4F7A5E23"/>
    <w:rsid w:val="51EC6135"/>
    <w:rsid w:val="572F2943"/>
    <w:rsid w:val="57D83C46"/>
    <w:rsid w:val="586214C2"/>
    <w:rsid w:val="5A622306"/>
    <w:rsid w:val="5AB01723"/>
    <w:rsid w:val="5D5E2859"/>
    <w:rsid w:val="5D8B4F22"/>
    <w:rsid w:val="5FF20D69"/>
    <w:rsid w:val="60ED5A00"/>
    <w:rsid w:val="611C3C76"/>
    <w:rsid w:val="621F0476"/>
    <w:rsid w:val="63D37DC1"/>
    <w:rsid w:val="671D7CC1"/>
    <w:rsid w:val="687C70C4"/>
    <w:rsid w:val="69074462"/>
    <w:rsid w:val="6C9B0C01"/>
    <w:rsid w:val="6E546A74"/>
    <w:rsid w:val="6FA67F07"/>
    <w:rsid w:val="75736568"/>
    <w:rsid w:val="773E6275"/>
    <w:rsid w:val="788C0951"/>
    <w:rsid w:val="79882DEC"/>
    <w:rsid w:val="79FE5971"/>
    <w:rsid w:val="7BA6096B"/>
    <w:rsid w:val="7D95453E"/>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2</TotalTime>
  <ScaleCrop>false</ScaleCrop>
  <LinksUpToDate>false</LinksUpToDate>
  <CharactersWithSpaces>660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2020-10-28T08:41:02Z</cp:lastPrinted>
  <dcterms:modified xsi:type="dcterms:W3CDTF">2020-10-28T08:41:07Z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