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1"/>
        <w:jc w:val="center"/>
        <w:rPr>
          <w:rFonts w:hint="eastAsia" w:cs="宋体" w:asciiTheme="minorEastAsia" w:hAnsiTheme="minorEastAsia"/>
          <w:b/>
          <w:bCs/>
          <w:kern w:val="0"/>
          <w:sz w:val="36"/>
          <w:szCs w:val="36"/>
        </w:rPr>
      </w:pPr>
      <w:r>
        <w:rPr>
          <w:rFonts w:hint="eastAsia" w:cs="宋体" w:asciiTheme="minorEastAsia" w:hAnsiTheme="minorEastAsia"/>
          <w:b/>
          <w:bCs/>
          <w:kern w:val="0"/>
          <w:sz w:val="36"/>
          <w:szCs w:val="36"/>
        </w:rPr>
        <w:t xml:space="preserve"> </w:t>
      </w:r>
      <w:r>
        <w:rPr>
          <w:rFonts w:cs="宋体" w:asciiTheme="minorEastAsia" w:hAnsiTheme="minorEastAsia"/>
          <w:b/>
          <w:bCs/>
          <w:kern w:val="0"/>
          <w:sz w:val="36"/>
          <w:szCs w:val="36"/>
        </w:rPr>
        <w:t xml:space="preserve"> </w:t>
      </w:r>
      <w:r>
        <w:rPr>
          <w:rFonts w:hint="eastAsia" w:cs="宋体" w:asciiTheme="minorEastAsia" w:hAnsiTheme="minorEastAsia"/>
          <w:b/>
          <w:bCs/>
          <w:kern w:val="0"/>
          <w:sz w:val="36"/>
          <w:szCs w:val="36"/>
        </w:rPr>
        <w:t>重庆农村商业银行江渝财富“天添金”2020年第</w:t>
      </w:r>
      <w:r>
        <w:rPr>
          <w:rFonts w:hint="eastAsia" w:cs="宋体" w:asciiTheme="minorEastAsia" w:hAnsiTheme="minorEastAsia"/>
          <w:b/>
          <w:bCs/>
          <w:kern w:val="0"/>
          <w:sz w:val="36"/>
          <w:szCs w:val="36"/>
          <w:lang w:val="en-US" w:eastAsia="zh-CN"/>
        </w:rPr>
        <w:t>618期私募</w:t>
      </w:r>
      <w:r>
        <w:rPr>
          <w:rFonts w:hint="eastAsia" w:cs="宋体" w:asciiTheme="minorEastAsia" w:hAnsiTheme="minorEastAsia"/>
          <w:b/>
          <w:bCs/>
          <w:kern w:val="0"/>
          <w:sz w:val="36"/>
          <w:szCs w:val="36"/>
        </w:rPr>
        <w:t>封闭式净值型理财产品</w:t>
      </w:r>
    </w:p>
    <w:p>
      <w:pPr>
        <w:ind w:right="641"/>
        <w:jc w:val="center"/>
        <w:rPr>
          <w:rFonts w:cs="宋体" w:asciiTheme="minorEastAsia" w:hAnsiTheme="minorEastAsia"/>
          <w:b/>
          <w:bCs/>
          <w:kern w:val="0"/>
          <w:sz w:val="36"/>
          <w:szCs w:val="36"/>
        </w:rPr>
      </w:pPr>
      <w:r>
        <w:rPr>
          <w:rFonts w:hint="eastAsia" w:cs="宋体" w:asciiTheme="minorEastAsia" w:hAnsiTheme="minorEastAsia"/>
          <w:b/>
          <w:bCs/>
          <w:kern w:val="0"/>
          <w:sz w:val="36"/>
          <w:szCs w:val="36"/>
        </w:rPr>
        <w:t>提前终止公告</w:t>
      </w:r>
    </w:p>
    <w:p>
      <w:pPr>
        <w:rPr>
          <w:sz w:val="28"/>
        </w:rPr>
      </w:pP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尊敬的客户：</w:t>
      </w:r>
    </w:p>
    <w:p>
      <w:pPr>
        <w:ind w:firstLine="600" w:firstLineChars="200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根据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产品实际运作需要</w:t>
      </w:r>
      <w:r>
        <w:rPr>
          <w:rFonts w:ascii="仿宋" w:hAnsi="仿宋" w:eastAsia="仿宋"/>
          <w:sz w:val="30"/>
          <w:szCs w:val="30"/>
        </w:rPr>
        <w:t>，</w:t>
      </w:r>
      <w:r>
        <w:rPr>
          <w:rFonts w:ascii="Times New Roman" w:hAnsi="Times New Roman" w:eastAsia="方正仿宋_GBK" w:cs="Times New Roman"/>
          <w:sz w:val="32"/>
          <w:szCs w:val="32"/>
        </w:rPr>
        <w:t>重庆农村商业银行股份有限公司将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对</w:t>
      </w:r>
      <w:r>
        <w:rPr>
          <w:rFonts w:hint="eastAsia" w:ascii="仿宋" w:hAnsi="仿宋" w:eastAsia="仿宋"/>
          <w:sz w:val="30"/>
          <w:szCs w:val="30"/>
        </w:rPr>
        <w:t>江渝财富“天添金”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2020年第618期私募封闭式净值型</w:t>
      </w:r>
      <w:r>
        <w:rPr>
          <w:rFonts w:hint="eastAsia" w:ascii="仿宋" w:hAnsi="仿宋" w:eastAsia="仿宋"/>
          <w:sz w:val="30"/>
          <w:szCs w:val="30"/>
        </w:rPr>
        <w:t>理</w:t>
      </w:r>
      <w:r>
        <w:rPr>
          <w:rFonts w:ascii="Times New Roman" w:hAnsi="Times New Roman" w:eastAsia="方正仿宋_GBK" w:cs="Times New Roman"/>
          <w:sz w:val="32"/>
          <w:szCs w:val="32"/>
        </w:rPr>
        <w:t>财产品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进行</w:t>
      </w:r>
      <w:r>
        <w:rPr>
          <w:rFonts w:ascii="仿宋" w:hAnsi="仿宋" w:eastAsia="仿宋"/>
          <w:sz w:val="30"/>
          <w:szCs w:val="30"/>
        </w:rPr>
        <w:t>提前终止。</w:t>
      </w:r>
      <w:r>
        <w:rPr>
          <w:rFonts w:ascii="Times New Roman" w:hAnsi="Times New Roman" w:eastAsia="方正仿宋_GBK" w:cs="Times New Roman"/>
          <w:sz w:val="32"/>
          <w:szCs w:val="32"/>
        </w:rPr>
        <w:t>为保护投资者合法权益，现公告如下：</w:t>
      </w:r>
    </w:p>
    <w:tbl>
      <w:tblPr>
        <w:tblStyle w:val="6"/>
        <w:tblW w:w="847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4252"/>
        <w:gridCol w:w="25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产品编号</w:t>
            </w:r>
          </w:p>
        </w:tc>
        <w:tc>
          <w:tcPr>
            <w:tcW w:w="4252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产品名称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产品提前</w:t>
            </w:r>
          </w:p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终止日期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12020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  <w:t>618SFJ</w:t>
            </w:r>
          </w:p>
        </w:tc>
        <w:tc>
          <w:tcPr>
            <w:tcW w:w="4252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重庆农村商业银行江渝财富“天添金”2</w:t>
            </w:r>
            <w:r>
              <w:rPr>
                <w:rFonts w:ascii="仿宋" w:hAnsi="仿宋" w:eastAsia="仿宋"/>
                <w:sz w:val="24"/>
                <w:szCs w:val="24"/>
              </w:rPr>
              <w:t>020年第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618期私募</w:t>
            </w:r>
            <w:r>
              <w:rPr>
                <w:rFonts w:ascii="仿宋" w:hAnsi="仿宋" w:eastAsia="仿宋"/>
                <w:sz w:val="24"/>
                <w:szCs w:val="24"/>
              </w:rPr>
              <w:t>封闭式净值型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理财产品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20</w:t>
            </w:r>
            <w:r>
              <w:rPr>
                <w:rFonts w:ascii="仿宋" w:hAnsi="仿宋" w:eastAsia="仿宋"/>
                <w:bCs/>
                <w:sz w:val="24"/>
                <w:szCs w:val="24"/>
              </w:rPr>
              <w:t>21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年</w:t>
            </w:r>
            <w:r>
              <w:rPr>
                <w:rFonts w:ascii="仿宋" w:hAnsi="仿宋" w:eastAsia="仿宋"/>
                <w:bCs/>
                <w:sz w:val="24"/>
                <w:szCs w:val="24"/>
              </w:rPr>
              <w:t>12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日</w:t>
            </w:r>
          </w:p>
        </w:tc>
      </w:tr>
    </w:tbl>
    <w:p>
      <w:pPr>
        <w:pStyle w:val="5"/>
        <w:spacing w:line="360" w:lineRule="auto"/>
        <w:ind w:firstLine="612" w:firstLineChars="204"/>
        <w:rPr>
          <w:rFonts w:hint="eastAsia"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理财产品收益以客户实际持有天数为准。</w:t>
      </w:r>
    </w:p>
    <w:p>
      <w:pPr>
        <w:pStyle w:val="5"/>
        <w:spacing w:line="360" w:lineRule="auto"/>
        <w:ind w:firstLine="612" w:firstLineChars="204"/>
        <w:rPr>
          <w:rFonts w:ascii="仿宋" w:hAnsi="仿宋" w:eastAsia="仿宋"/>
          <w:bCs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/>
          <w:bCs/>
          <w:sz w:val="30"/>
          <w:szCs w:val="30"/>
        </w:rPr>
        <w:t>特此公告。</w:t>
      </w:r>
      <w:r>
        <w:rPr>
          <w:rFonts w:ascii="仿宋" w:hAnsi="仿宋" w:eastAsia="仿宋"/>
          <w:bCs/>
          <w:sz w:val="30"/>
          <w:szCs w:val="30"/>
        </w:rPr>
        <w:t xml:space="preserve"> </w:t>
      </w:r>
    </w:p>
    <w:p>
      <w:pPr>
        <w:pStyle w:val="5"/>
        <w:spacing w:line="360" w:lineRule="auto"/>
        <w:ind w:firstLine="612" w:firstLineChars="204"/>
        <w:rPr>
          <w:rFonts w:ascii="仿宋" w:hAnsi="仿宋" w:eastAsia="仿宋"/>
          <w:bCs/>
          <w:sz w:val="30"/>
          <w:szCs w:val="30"/>
        </w:rPr>
      </w:pPr>
    </w:p>
    <w:p>
      <w:pPr>
        <w:ind w:firstLine="585"/>
        <w:jc w:val="left"/>
        <w:rPr>
          <w:rFonts w:hint="default" w:ascii="仿宋" w:hAnsi="仿宋" w:eastAsia="仿宋"/>
          <w:bCs/>
          <w:sz w:val="30"/>
          <w:szCs w:val="30"/>
          <w:lang w:val="en-US" w:eastAsia="zh-CN"/>
        </w:rPr>
      </w:pPr>
      <w:r>
        <w:rPr>
          <w:rFonts w:ascii="仿宋" w:hAnsi="仿宋" w:eastAsia="仿宋"/>
          <w:bCs/>
          <w:sz w:val="30"/>
          <w:szCs w:val="30"/>
        </w:rPr>
        <w:t xml:space="preserve">                       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重庆农村商业银行股份有限公司</w:t>
      </w:r>
    </w:p>
    <w:p>
      <w:pPr>
        <w:ind w:firstLine="585"/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bCs/>
          <w:sz w:val="30"/>
          <w:szCs w:val="30"/>
        </w:rPr>
        <w:t xml:space="preserve">                             </w:t>
      </w:r>
      <w:r>
        <w:rPr>
          <w:rFonts w:hint="eastAsia" w:ascii="仿宋" w:hAnsi="仿宋" w:eastAsia="仿宋"/>
          <w:bCs/>
          <w:sz w:val="30"/>
          <w:szCs w:val="30"/>
        </w:rPr>
        <w:t>2</w:t>
      </w:r>
      <w:r>
        <w:rPr>
          <w:rFonts w:ascii="仿宋" w:hAnsi="仿宋" w:eastAsia="仿宋"/>
          <w:bCs/>
          <w:sz w:val="30"/>
          <w:szCs w:val="30"/>
        </w:rPr>
        <w:t>021</w:t>
      </w:r>
      <w:r>
        <w:rPr>
          <w:rFonts w:hint="eastAsia" w:ascii="仿宋" w:hAnsi="仿宋" w:eastAsia="仿宋"/>
          <w:bCs/>
          <w:sz w:val="30"/>
          <w:szCs w:val="30"/>
        </w:rPr>
        <w:t>年</w:t>
      </w:r>
      <w:r>
        <w:rPr>
          <w:rFonts w:ascii="仿宋" w:hAnsi="仿宋" w:eastAsia="仿宋"/>
          <w:bCs/>
          <w:sz w:val="30"/>
          <w:szCs w:val="30"/>
        </w:rPr>
        <w:t>1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/>
          <w:bCs/>
          <w:sz w:val="30"/>
          <w:szCs w:val="30"/>
        </w:rPr>
        <w:t>月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/>
          <w:bCs/>
          <w:sz w:val="30"/>
          <w:szCs w:val="30"/>
        </w:rPr>
        <w:t>日</w:t>
      </w:r>
    </w:p>
    <w:p>
      <w:pPr>
        <w:rPr>
          <w:rFonts w:asciiTheme="minorEastAsia" w:hAnsi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5E5E"/>
    <w:rsid w:val="0003003A"/>
    <w:rsid w:val="00044560"/>
    <w:rsid w:val="00076A2A"/>
    <w:rsid w:val="00082979"/>
    <w:rsid w:val="000D5078"/>
    <w:rsid w:val="00105026"/>
    <w:rsid w:val="00115A4D"/>
    <w:rsid w:val="0012574D"/>
    <w:rsid w:val="0014782C"/>
    <w:rsid w:val="00164E5C"/>
    <w:rsid w:val="00170456"/>
    <w:rsid w:val="001D3482"/>
    <w:rsid w:val="00235DBF"/>
    <w:rsid w:val="002B1E38"/>
    <w:rsid w:val="002E3A1D"/>
    <w:rsid w:val="00302E49"/>
    <w:rsid w:val="00327FC9"/>
    <w:rsid w:val="00362EFB"/>
    <w:rsid w:val="00371E16"/>
    <w:rsid w:val="00374D1E"/>
    <w:rsid w:val="003B517B"/>
    <w:rsid w:val="003C3DD7"/>
    <w:rsid w:val="003E3931"/>
    <w:rsid w:val="00435F9B"/>
    <w:rsid w:val="004A16A1"/>
    <w:rsid w:val="004D72DC"/>
    <w:rsid w:val="004E4217"/>
    <w:rsid w:val="004E70F1"/>
    <w:rsid w:val="00500E84"/>
    <w:rsid w:val="005144FA"/>
    <w:rsid w:val="0055440C"/>
    <w:rsid w:val="005A2B25"/>
    <w:rsid w:val="005C6BCC"/>
    <w:rsid w:val="005E776E"/>
    <w:rsid w:val="005F4C82"/>
    <w:rsid w:val="006224E3"/>
    <w:rsid w:val="00642822"/>
    <w:rsid w:val="006518BA"/>
    <w:rsid w:val="00675C16"/>
    <w:rsid w:val="006C2A78"/>
    <w:rsid w:val="006D4FE0"/>
    <w:rsid w:val="006F1A6A"/>
    <w:rsid w:val="007059AA"/>
    <w:rsid w:val="00752921"/>
    <w:rsid w:val="00767AFA"/>
    <w:rsid w:val="0080740A"/>
    <w:rsid w:val="00832AC7"/>
    <w:rsid w:val="00833CAD"/>
    <w:rsid w:val="00840146"/>
    <w:rsid w:val="00872E3E"/>
    <w:rsid w:val="008832E0"/>
    <w:rsid w:val="00907E49"/>
    <w:rsid w:val="009139C1"/>
    <w:rsid w:val="00945CE4"/>
    <w:rsid w:val="009C1A3E"/>
    <w:rsid w:val="009F03F5"/>
    <w:rsid w:val="009F6BA0"/>
    <w:rsid w:val="00A24906"/>
    <w:rsid w:val="00A51BC4"/>
    <w:rsid w:val="00A73138"/>
    <w:rsid w:val="00A8024A"/>
    <w:rsid w:val="00AA665E"/>
    <w:rsid w:val="00AC6BAE"/>
    <w:rsid w:val="00B15DEA"/>
    <w:rsid w:val="00B4418E"/>
    <w:rsid w:val="00B46A6B"/>
    <w:rsid w:val="00B501BF"/>
    <w:rsid w:val="00B51A0F"/>
    <w:rsid w:val="00BA5567"/>
    <w:rsid w:val="00BC43D1"/>
    <w:rsid w:val="00BC5E5E"/>
    <w:rsid w:val="00BF6AAD"/>
    <w:rsid w:val="00C47E25"/>
    <w:rsid w:val="00C66B19"/>
    <w:rsid w:val="00C7780F"/>
    <w:rsid w:val="00CA28B1"/>
    <w:rsid w:val="00CF236C"/>
    <w:rsid w:val="00D007F2"/>
    <w:rsid w:val="00D01E70"/>
    <w:rsid w:val="00D07D8F"/>
    <w:rsid w:val="00D23260"/>
    <w:rsid w:val="00D77721"/>
    <w:rsid w:val="00DB5B43"/>
    <w:rsid w:val="00DD4B2B"/>
    <w:rsid w:val="00DD6397"/>
    <w:rsid w:val="00E302B7"/>
    <w:rsid w:val="00EA4B07"/>
    <w:rsid w:val="00EC700F"/>
    <w:rsid w:val="00F2599E"/>
    <w:rsid w:val="00F32E29"/>
    <w:rsid w:val="00F47E78"/>
    <w:rsid w:val="00F54B6E"/>
    <w:rsid w:val="00F723D7"/>
    <w:rsid w:val="00F97C39"/>
    <w:rsid w:val="00FA1EDA"/>
    <w:rsid w:val="00FA4EC0"/>
    <w:rsid w:val="00FE45E7"/>
    <w:rsid w:val="03363764"/>
    <w:rsid w:val="200D3DDD"/>
    <w:rsid w:val="30F549D1"/>
    <w:rsid w:val="337F298E"/>
    <w:rsid w:val="4CE0128D"/>
    <w:rsid w:val="6B751AFC"/>
    <w:rsid w:val="794E2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335"/>
      <w:ind w:firstLine="335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  <w:style w:type="character" w:customStyle="1" w:styleId="12">
    <w:name w:val="批注框文本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261</Words>
  <Characters>294</Characters>
  <Lines>7</Lines>
  <Paragraphs>2</Paragraphs>
  <TotalTime>1</TotalTime>
  <ScaleCrop>false</ScaleCrop>
  <LinksUpToDate>false</LinksUpToDate>
  <CharactersWithSpaces>349</CharactersWithSpaces>
  <Application>WPS Office_11.1.0.11188_F1E327BC-269C-435d-A152-05C5408002CA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2019-04-28T09:25:00Z</dcterms:created>
  <dc:creator>林梦川</dc:creator>
  <cp:lastModifiedBy>赵玲利</cp:lastModifiedBy>
  <cp:lastPrinted>2021-10-08T03:19:00Z</cp:lastPrinted>
  <dcterms:modified xsi:type="dcterms:W3CDTF">2021-12-02T01:38:42Z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2052-11.1.0.11188</vt:lpwstr>
  </property>
  <property fmtid="{D5CDD505-2E9C-101B-9397-08002B2CF9AE}" pid="3" name="ICV">
    <vt:lpwstr>62B061956D57485B81138CA0900931B6</vt:lpwstr>
  </property>
</Properties>
</file>