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24</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eastAsia="仿宋"/>
          <w:b/>
          <w:sz w:val="24"/>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江渝财富“天添金”2020年第24期公募封闭式净值型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12020024GFJ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408,827,000.00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2020年4月8日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2023年4月3日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346010100102605022</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421,197,160.48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1.0302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424,397,674.66</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140,972,487.66</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113,093,627.09</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170,331,559.91</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800"/>
        <w:gridCol w:w="2191"/>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2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山东通达金融租赁有限公司</w:t>
            </w:r>
            <w:r>
              <w:rPr>
                <w:rFonts w:hint="eastAsia" w:ascii="宋体" w:hAnsi="宋体" w:eastAsia="宋体" w:cs="宋体"/>
                <w:i w:val="0"/>
                <w:color w:val="000000"/>
                <w:kern w:val="0"/>
                <w:sz w:val="18"/>
                <w:szCs w:val="18"/>
                <w:u w:val="none"/>
                <w:lang w:val="en-US" w:eastAsia="zh-CN" w:bidi="ar"/>
              </w:rPr>
              <w:t>同业借款</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102,675,555.56</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20渝万盛投资ZR002</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42,238,246.58</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20渝南州水务ZR001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42,185,643.84</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20浙富阳城投ZR001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40,276,222.22</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20赣州开投MTN001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39,511,983.56</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19高淳国资MTN001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39,122,301.37</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19天心城投PPN001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38,424,854.79</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18渝重庆大晟公司ZR002</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26,529,911.20</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18渝重庆大晟公司ZR001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19,101,536.07</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19合川投资PPN002</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13,389,786.30</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3.16</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374"/>
        <w:gridCol w:w="1725"/>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300"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275"/>
        <w:gridCol w:w="990"/>
        <w:gridCol w:w="1425"/>
        <w:gridCol w:w="1410"/>
        <w:gridCol w:w="1590"/>
        <w:gridCol w:w="780"/>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74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8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83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82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9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4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42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8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748" w:type="pct"/>
            <w:vAlign w:val="center"/>
          </w:tcPr>
          <w:p>
            <w:pPr>
              <w:keepNext w:val="0"/>
              <w:keepLines w:val="0"/>
              <w:widowControl/>
              <w:suppressLineNumbers w:val="0"/>
              <w:jc w:val="center"/>
              <w:textAlignment w:val="bottom"/>
              <w:rPr>
                <w:rFonts w:hint="eastAsia" w:ascii="Arial" w:hAnsi="Arial" w:cs="Arial" w:eastAsiaTheme="minorEastAsia"/>
                <w:i w:val="0"/>
                <w:color w:val="000000"/>
                <w:kern w:val="2"/>
                <w:sz w:val="18"/>
                <w:szCs w:val="18"/>
                <w:u w:val="none"/>
                <w:lang w:val="en-US" w:eastAsia="zh-CN" w:bidi="ar-SA"/>
              </w:rPr>
            </w:pPr>
            <w:r>
              <w:rPr>
                <w:rFonts w:hint="default" w:ascii="Arial" w:hAnsi="Arial" w:eastAsia="宋体" w:cs="Arial"/>
                <w:i w:val="0"/>
                <w:color w:val="000000"/>
                <w:kern w:val="0"/>
                <w:sz w:val="18"/>
                <w:szCs w:val="18"/>
                <w:u w:val="none"/>
                <w:lang w:val="en-US" w:eastAsia="zh-CN" w:bidi="ar"/>
              </w:rPr>
              <w:t>19高淳国资MTN001</w:t>
            </w:r>
          </w:p>
        </w:tc>
        <w:tc>
          <w:tcPr>
            <w:tcW w:w="58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中期票据</w:t>
            </w:r>
          </w:p>
        </w:tc>
        <w:tc>
          <w:tcPr>
            <w:tcW w:w="836" w:type="pct"/>
            <w:vAlign w:val="center"/>
          </w:tcPr>
          <w:p>
            <w:pPr>
              <w:keepNext w:val="0"/>
              <w:keepLines w:val="0"/>
              <w:widowControl/>
              <w:suppressLineNumbers w:val="0"/>
              <w:jc w:val="center"/>
              <w:textAlignment w:val="bottom"/>
              <w:rPr>
                <w:rFonts w:hint="eastAsia" w:ascii="Arial" w:hAnsi="Arial" w:cs="Arial" w:eastAsiaTheme="minorEastAsia"/>
                <w:i w:val="0"/>
                <w:color w:val="000000"/>
                <w:kern w:val="2"/>
                <w:sz w:val="18"/>
                <w:szCs w:val="18"/>
                <w:u w:val="none"/>
                <w:lang w:val="en-US" w:eastAsia="zh-CN" w:bidi="ar-SA"/>
              </w:rPr>
            </w:pPr>
            <w:r>
              <w:rPr>
                <w:rFonts w:hint="default" w:ascii="Arial" w:hAnsi="Arial" w:eastAsia="宋体" w:cs="Arial"/>
                <w:i w:val="0"/>
                <w:color w:val="000000"/>
                <w:kern w:val="0"/>
                <w:sz w:val="18"/>
                <w:szCs w:val="18"/>
                <w:u w:val="none"/>
                <w:lang w:val="en-US" w:eastAsia="zh-CN" w:bidi="ar"/>
              </w:rPr>
              <w:t>101900651</w:t>
            </w:r>
          </w:p>
        </w:tc>
        <w:tc>
          <w:tcPr>
            <w:tcW w:w="827" w:type="pct"/>
            <w:vAlign w:val="center"/>
          </w:tcPr>
          <w:p>
            <w:pPr>
              <w:keepNext w:val="0"/>
              <w:keepLines w:val="0"/>
              <w:widowControl/>
              <w:suppressLineNumbers w:val="0"/>
              <w:jc w:val="center"/>
              <w:textAlignment w:val="center"/>
              <w:rPr>
                <w:rFonts w:hint="default" w:ascii="Arial" w:hAnsi="Arial" w:cs="Arial" w:eastAsiaTheme="minorEastAsia"/>
                <w:i w:val="0"/>
                <w:color w:val="000000"/>
                <w:kern w:val="2"/>
                <w:sz w:val="18"/>
                <w:szCs w:val="18"/>
                <w:u w:val="none"/>
                <w:lang w:val="en-US" w:eastAsia="zh-CN" w:bidi="ar-SA"/>
              </w:rPr>
            </w:pPr>
            <w:r>
              <w:rPr>
                <w:rFonts w:hint="eastAsia" w:ascii="Arial" w:hAnsi="Arial" w:cs="Arial"/>
                <w:i w:val="0"/>
                <w:color w:val="000000"/>
                <w:kern w:val="2"/>
                <w:sz w:val="18"/>
                <w:szCs w:val="18"/>
                <w:u w:val="none"/>
                <w:lang w:val="en-US" w:eastAsia="zh-CN" w:bidi="ar-SA"/>
              </w:rPr>
              <w:t>380000</w:t>
            </w:r>
          </w:p>
        </w:tc>
        <w:tc>
          <w:tcPr>
            <w:tcW w:w="933" w:type="pct"/>
            <w:vAlign w:val="center"/>
          </w:tcPr>
          <w:p>
            <w:pPr>
              <w:keepNext w:val="0"/>
              <w:keepLines w:val="0"/>
              <w:widowControl/>
              <w:suppressLineNumbers w:val="0"/>
              <w:jc w:val="center"/>
              <w:textAlignment w:val="center"/>
              <w:rPr>
                <w:rFonts w:hint="default" w:ascii="Arial" w:hAnsi="Arial" w:cs="Arial" w:eastAsiaTheme="minorEastAsia"/>
                <w:i w:val="0"/>
                <w:color w:val="000000"/>
                <w:kern w:val="2"/>
                <w:sz w:val="18"/>
                <w:szCs w:val="18"/>
                <w:u w:val="none"/>
                <w:lang w:val="en-US" w:eastAsia="zh-CN" w:bidi="ar-SA"/>
              </w:rPr>
            </w:pPr>
            <w:r>
              <w:rPr>
                <w:rFonts w:hint="eastAsia" w:ascii="Arial" w:hAnsi="Arial" w:cs="Arial"/>
                <w:i w:val="0"/>
                <w:color w:val="000000"/>
                <w:kern w:val="2"/>
                <w:sz w:val="18"/>
                <w:szCs w:val="18"/>
                <w:u w:val="none"/>
                <w:lang w:val="en-US" w:eastAsia="zh-CN" w:bidi="ar-SA"/>
              </w:rPr>
              <w:t>39082219.18</w:t>
            </w:r>
          </w:p>
        </w:tc>
        <w:tc>
          <w:tcPr>
            <w:tcW w:w="4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w:t>
            </w:r>
          </w:p>
        </w:tc>
        <w:tc>
          <w:tcPr>
            <w:tcW w:w="42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bookmarkStart w:id="1" w:name="_GoBack"/>
            <w:bookmarkEnd w:id="1"/>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hint="eastAsia" w:asciiTheme="minorEastAsia" w:hAnsiTheme="minorEastAsia"/>
          <w:szCs w:val="21"/>
        </w:rPr>
      </w:pPr>
    </w:p>
    <w:p>
      <w:pPr>
        <w:rPr>
          <w:rFonts w:hint="eastAsia"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0FD4"/>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330A46"/>
    <w:rsid w:val="08613963"/>
    <w:rsid w:val="092D14CE"/>
    <w:rsid w:val="09563133"/>
    <w:rsid w:val="0B5A7294"/>
    <w:rsid w:val="0BD02B2A"/>
    <w:rsid w:val="0DBA6132"/>
    <w:rsid w:val="0FC53136"/>
    <w:rsid w:val="109116D6"/>
    <w:rsid w:val="10F11434"/>
    <w:rsid w:val="11B96986"/>
    <w:rsid w:val="122F22C3"/>
    <w:rsid w:val="12413345"/>
    <w:rsid w:val="12931977"/>
    <w:rsid w:val="13814A1B"/>
    <w:rsid w:val="13BA4E5F"/>
    <w:rsid w:val="1441580E"/>
    <w:rsid w:val="145B1C45"/>
    <w:rsid w:val="154F13DA"/>
    <w:rsid w:val="17322B9A"/>
    <w:rsid w:val="182721AC"/>
    <w:rsid w:val="197D5ABF"/>
    <w:rsid w:val="19A54864"/>
    <w:rsid w:val="1BDE0CAD"/>
    <w:rsid w:val="1C760FBE"/>
    <w:rsid w:val="1F9076D1"/>
    <w:rsid w:val="1FF23D36"/>
    <w:rsid w:val="20FE105D"/>
    <w:rsid w:val="21ED676D"/>
    <w:rsid w:val="2350060C"/>
    <w:rsid w:val="25E358EE"/>
    <w:rsid w:val="26FD1903"/>
    <w:rsid w:val="27BD45FF"/>
    <w:rsid w:val="28A86204"/>
    <w:rsid w:val="29DA3D49"/>
    <w:rsid w:val="2A0F4201"/>
    <w:rsid w:val="2AEB1E5A"/>
    <w:rsid w:val="2D8D3704"/>
    <w:rsid w:val="2FF34915"/>
    <w:rsid w:val="320520E8"/>
    <w:rsid w:val="328522BE"/>
    <w:rsid w:val="331E4C1A"/>
    <w:rsid w:val="335601C3"/>
    <w:rsid w:val="33F54821"/>
    <w:rsid w:val="35DB54D6"/>
    <w:rsid w:val="37B114AF"/>
    <w:rsid w:val="39BA6599"/>
    <w:rsid w:val="3B256A35"/>
    <w:rsid w:val="3E2835B7"/>
    <w:rsid w:val="3EBE3EFC"/>
    <w:rsid w:val="422B2661"/>
    <w:rsid w:val="42982300"/>
    <w:rsid w:val="43250476"/>
    <w:rsid w:val="438179CA"/>
    <w:rsid w:val="472D2614"/>
    <w:rsid w:val="48053072"/>
    <w:rsid w:val="48530583"/>
    <w:rsid w:val="49343EE8"/>
    <w:rsid w:val="4B1E5A56"/>
    <w:rsid w:val="4E6C5390"/>
    <w:rsid w:val="4F05414C"/>
    <w:rsid w:val="4FF906BF"/>
    <w:rsid w:val="505F2142"/>
    <w:rsid w:val="51EC6135"/>
    <w:rsid w:val="572F2943"/>
    <w:rsid w:val="57D83C46"/>
    <w:rsid w:val="586214C2"/>
    <w:rsid w:val="5A622306"/>
    <w:rsid w:val="5AB01723"/>
    <w:rsid w:val="5D5E2859"/>
    <w:rsid w:val="5D8B4F22"/>
    <w:rsid w:val="621F0476"/>
    <w:rsid w:val="63D37DC1"/>
    <w:rsid w:val="657D2DC9"/>
    <w:rsid w:val="671D7CC1"/>
    <w:rsid w:val="687C70C4"/>
    <w:rsid w:val="69074462"/>
    <w:rsid w:val="692E61CC"/>
    <w:rsid w:val="6C9B0C01"/>
    <w:rsid w:val="6E546A74"/>
    <w:rsid w:val="6FA67F07"/>
    <w:rsid w:val="75736568"/>
    <w:rsid w:val="75F6775E"/>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2022-01-04T06:47:44Z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