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w:t>
      </w:r>
    </w:p>
    <w:p>
      <w:pPr>
        <w:jc w:val="center"/>
        <w:rPr>
          <w:rFonts w:hint="default" w:asciiTheme="minorEastAsia" w:hAnsiTheme="minorEastAsia" w:eastAsiaTheme="minorEastAsia"/>
          <w:b/>
          <w:sz w:val="32"/>
          <w:szCs w:val="32"/>
          <w:lang w:val="en-US" w:eastAsia="zh-CN"/>
        </w:rPr>
      </w:pPr>
      <w:r>
        <w:rPr>
          <w:rFonts w:hint="eastAsia" w:asciiTheme="minorEastAsia" w:hAnsiTheme="minorEastAsia"/>
          <w:b/>
          <w:sz w:val="32"/>
          <w:szCs w:val="32"/>
        </w:rPr>
        <w:t>2020年第</w:t>
      </w:r>
      <w:r>
        <w:rPr>
          <w:rFonts w:hint="eastAsia" w:asciiTheme="minorEastAsia" w:hAnsiTheme="minorEastAsia"/>
          <w:b/>
          <w:sz w:val="32"/>
          <w:szCs w:val="32"/>
          <w:lang w:val="en-US" w:eastAsia="zh-CN"/>
        </w:rPr>
        <w:t>304</w:t>
      </w:r>
      <w:r>
        <w:rPr>
          <w:rFonts w:hint="eastAsia" w:asciiTheme="minorEastAsia" w:hAnsiTheme="minorEastAsia"/>
          <w:b/>
          <w:sz w:val="32"/>
          <w:szCs w:val="32"/>
        </w:rPr>
        <w:t>期</w:t>
      </w:r>
      <w:r>
        <w:rPr>
          <w:rFonts w:hint="eastAsia" w:asciiTheme="minorEastAsia" w:hAnsiTheme="minorEastAsia"/>
          <w:b/>
          <w:sz w:val="32"/>
          <w:szCs w:val="32"/>
          <w:lang w:val="en-US" w:eastAsia="zh-CN"/>
        </w:rPr>
        <w:t>公</w:t>
      </w:r>
      <w:r>
        <w:rPr>
          <w:rFonts w:hint="eastAsia" w:asciiTheme="minorEastAsia" w:hAnsiTheme="minorEastAsia"/>
          <w:b/>
          <w:sz w:val="32"/>
          <w:szCs w:val="32"/>
        </w:rPr>
        <w:t>募封闭式净值型</w:t>
      </w:r>
      <w:r>
        <w:rPr>
          <w:rFonts w:hint="eastAsia" w:asciiTheme="minorEastAsia" w:hAnsiTheme="minorEastAsia"/>
          <w:b/>
          <w:sz w:val="32"/>
          <w:szCs w:val="32"/>
          <w:lang w:val="en-US" w:eastAsia="zh-CN"/>
        </w:rPr>
        <w:t>理财产品</w:t>
      </w:r>
    </w:p>
    <w:p>
      <w:pPr>
        <w:jc w:val="center"/>
        <w:rPr>
          <w:rFonts w:asciiTheme="minorEastAsia" w:hAnsiTheme="minorEastAsia"/>
          <w:b/>
          <w:sz w:val="32"/>
          <w:szCs w:val="32"/>
        </w:rPr>
      </w:pPr>
      <w:r>
        <w:rPr>
          <w:rFonts w:hint="eastAsia" w:asciiTheme="minorEastAsia" w:hAnsiTheme="minorEastAsia"/>
          <w:b/>
          <w:sz w:val="32"/>
          <w:szCs w:val="32"/>
          <w:lang w:val="en-US" w:eastAsia="zh-CN"/>
        </w:rPr>
        <w:t>2020年第四季度</w:t>
      </w:r>
      <w:r>
        <w:rPr>
          <w:rFonts w:hint="eastAsia" w:asciiTheme="minorEastAsia" w:hAnsiTheme="minorEastAsia"/>
          <w:b/>
          <w:sz w:val="32"/>
          <w:szCs w:val="32"/>
        </w:rPr>
        <w:t>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产品名称</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江渝财富“天添金”2020年第304期公募封闭式净值型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产品编号</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12020304GFJ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理财系统登记编码</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C1126720000129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产品类型</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产品类别</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内部风险评级</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产品存续规模</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995,254,000.00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业绩比较基准</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产品成立日</w:t>
            </w:r>
          </w:p>
        </w:tc>
        <w:tc>
          <w:tcPr>
            <w:tcW w:w="6033" w:type="dxa"/>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2020年7月17日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产品到期日</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2021年7月16日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产品托管行</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产品托管账户</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110701220000536840008</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期末资产净值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1,012,693,187.17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1.0175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期末产品份额累计净值</w:t>
            </w:r>
          </w:p>
        </w:tc>
        <w:tc>
          <w:tcPr>
            <w:tcW w:w="5466"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1.0175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532"/>
        <w:gridCol w:w="2299"/>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5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val="0"/>
                <w:bCs w:val="0"/>
                <w:i w:val="0"/>
                <w:color w:val="000000"/>
                <w:kern w:val="0"/>
                <w:sz w:val="18"/>
                <w:szCs w:val="18"/>
                <w:u w:val="none"/>
                <w:lang w:val="en-US" w:eastAsia="zh-CN" w:bidi="ar"/>
              </w:rPr>
              <w:t>投资资产种类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固定收益类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1,016,862,384.01</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其中：债券</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321,110,919.51</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同业往来资产</w:t>
            </w:r>
          </w:p>
        </w:tc>
        <w:tc>
          <w:tcPr>
            <w:tcW w:w="138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695,751,464.50</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其他债权类资产</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权益类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其中：股票</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其他股权类资产</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商品及金融衍生品类</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其中：商品</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2"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金融衍生品</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szCs w:val="21"/>
        </w:rPr>
      </w:pPr>
      <w:r>
        <w:rPr>
          <w:rFonts w:hint="eastAsia" w:asciiTheme="minorEastAsia" w:hAnsiTheme="minorEastAsia"/>
          <w:szCs w:val="21"/>
        </w:rPr>
        <w:t>（二）投资组合回购情况</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投资资产种类</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2020年12月31日，本产品持仓前十项资产明细如下：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3743"/>
        <w:gridCol w:w="2453"/>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219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43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97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196"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佛山海晟金融租赁股份有限公司</w:t>
            </w:r>
            <w:r>
              <w:rPr>
                <w:rFonts w:hint="eastAsia" w:ascii="宋体" w:hAnsi="宋体" w:eastAsia="宋体" w:cs="宋体"/>
                <w:i w:val="0"/>
                <w:color w:val="000000"/>
                <w:kern w:val="0"/>
                <w:sz w:val="18"/>
                <w:szCs w:val="18"/>
                <w:u w:val="none"/>
                <w:lang w:val="en-US" w:eastAsia="zh-CN" w:bidi="ar"/>
              </w:rPr>
              <w:t>同业借款</w:t>
            </w:r>
          </w:p>
        </w:tc>
        <w:tc>
          <w:tcPr>
            <w:tcW w:w="143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305,466,666.67</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2196"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洛银金融租赁股份有限公司</w:t>
            </w:r>
            <w:r>
              <w:rPr>
                <w:rFonts w:hint="eastAsia" w:ascii="宋体" w:hAnsi="宋体" w:eastAsia="宋体" w:cs="宋体"/>
                <w:i w:val="0"/>
                <w:color w:val="000000"/>
                <w:kern w:val="0"/>
                <w:sz w:val="18"/>
                <w:szCs w:val="18"/>
                <w:u w:val="none"/>
                <w:lang w:val="en-US" w:eastAsia="zh-CN" w:bidi="ar"/>
              </w:rPr>
              <w:t>同业借款</w:t>
            </w:r>
          </w:p>
        </w:tc>
        <w:tc>
          <w:tcPr>
            <w:tcW w:w="143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254,669,444.44</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196"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永赢金融租赁有限公司</w:t>
            </w:r>
            <w:r>
              <w:rPr>
                <w:rFonts w:hint="eastAsia" w:ascii="宋体" w:hAnsi="宋体" w:eastAsia="宋体" w:cs="宋体"/>
                <w:i w:val="0"/>
                <w:color w:val="000000"/>
                <w:kern w:val="0"/>
                <w:sz w:val="18"/>
                <w:szCs w:val="18"/>
                <w:u w:val="none"/>
                <w:lang w:val="en-US" w:eastAsia="zh-CN" w:bidi="ar"/>
              </w:rPr>
              <w:t>同业借款</w:t>
            </w:r>
          </w:p>
        </w:tc>
        <w:tc>
          <w:tcPr>
            <w:tcW w:w="143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101,744,166.67</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2196"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17荆门城投PPN001</w:t>
            </w:r>
          </w:p>
        </w:tc>
        <w:tc>
          <w:tcPr>
            <w:tcW w:w="143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85,296,179.79</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2196"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20达州投资MTN001</w:t>
            </w:r>
          </w:p>
        </w:tc>
        <w:tc>
          <w:tcPr>
            <w:tcW w:w="143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76,719,863.01</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2196"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18双桥经开PPN001</w:t>
            </w:r>
          </w:p>
        </w:tc>
        <w:tc>
          <w:tcPr>
            <w:tcW w:w="143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76,079,123.29</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2196"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17望城经开PPN001</w:t>
            </w:r>
          </w:p>
        </w:tc>
        <w:tc>
          <w:tcPr>
            <w:tcW w:w="143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72,972,602.74</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2196"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银行存款</w:t>
            </w:r>
          </w:p>
        </w:tc>
        <w:tc>
          <w:tcPr>
            <w:tcW w:w="143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33,871,186.72</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85"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2196"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18南川城投PPN001</w:t>
            </w:r>
          </w:p>
        </w:tc>
        <w:tc>
          <w:tcPr>
            <w:tcW w:w="143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10,043,150.68</w:t>
            </w:r>
          </w:p>
        </w:tc>
        <w:tc>
          <w:tcPr>
            <w:tcW w:w="978"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0.99</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b/>
          <w:szCs w:val="21"/>
        </w:rPr>
      </w:pPr>
    </w:p>
    <w:p>
      <w:pPr>
        <w:numPr>
          <w:ilvl w:val="0"/>
          <w:numId w:val="2"/>
        </w:numPr>
        <w:rPr>
          <w:rFonts w:hint="eastAsia" w:asciiTheme="minorEastAsia" w:hAnsiTheme="minorEastAsia"/>
          <w:szCs w:val="21"/>
          <w:lang w:val="en-US" w:eastAsia="zh-CN"/>
        </w:rPr>
      </w:pPr>
      <w:r>
        <w:rPr>
          <w:rFonts w:hint="eastAsia" w:asciiTheme="minorEastAsia" w:hAnsiTheme="minorEastAsia"/>
          <w:szCs w:val="21"/>
          <w:lang w:val="en-US" w:eastAsia="zh-CN"/>
        </w:rPr>
        <w:t>非标准化债权类资产投资情况</w:t>
      </w:r>
    </w:p>
    <w:p>
      <w:pPr>
        <w:numPr>
          <w:ilvl w:val="0"/>
          <w:numId w:val="0"/>
        </w:numPr>
        <w:jc w:val="both"/>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期末理财产品持有非标准化债权类资产情况如下：</w:t>
      </w:r>
    </w:p>
    <w:tbl>
      <w:tblPr>
        <w:tblStyle w:val="19"/>
        <w:tblW w:w="5118" w:type="pct"/>
        <w:tblInd w:w="-99" w:type="dxa"/>
        <w:shd w:val="clear" w:color="auto" w:fill="auto"/>
        <w:tblLayout w:type="autofit"/>
        <w:tblCellMar>
          <w:top w:w="0" w:type="dxa"/>
          <w:left w:w="0" w:type="dxa"/>
          <w:bottom w:w="0" w:type="dxa"/>
          <w:right w:w="0" w:type="dxa"/>
        </w:tblCellMar>
      </w:tblPr>
      <w:tblGrid>
        <w:gridCol w:w="579"/>
        <w:gridCol w:w="2625"/>
        <w:gridCol w:w="1653"/>
        <w:gridCol w:w="1347"/>
        <w:gridCol w:w="1038"/>
        <w:gridCol w:w="1291"/>
      </w:tblGrid>
      <w:tr>
        <w:tblPrEx>
          <w:shd w:val="clear" w:color="auto" w:fill="auto"/>
          <w:tblCellMar>
            <w:top w:w="0" w:type="dxa"/>
            <w:left w:w="0" w:type="dxa"/>
            <w:bottom w:w="0" w:type="dxa"/>
            <w:right w:w="0" w:type="dxa"/>
          </w:tblCellMar>
        </w:tblPrEx>
        <w:trPr>
          <w:trHeight w:val="465" w:hRule="atLeast"/>
        </w:trPr>
        <w:tc>
          <w:tcPr>
            <w:tcW w:w="33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53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融资客户</w:t>
            </w:r>
          </w:p>
        </w:tc>
        <w:tc>
          <w:tcPr>
            <w:tcW w:w="96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剩余融资期限（天）</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年化收益率（%）</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交易结构</w:t>
            </w:r>
          </w:p>
        </w:tc>
      </w:tr>
      <w:tr>
        <w:tblPrEx>
          <w:tblCellMar>
            <w:top w:w="0" w:type="dxa"/>
            <w:left w:w="0" w:type="dxa"/>
            <w:bottom w:w="0" w:type="dxa"/>
            <w:right w:w="0" w:type="dxa"/>
          </w:tblCellMar>
        </w:tblPrEx>
        <w:trPr>
          <w:trHeight w:val="465" w:hRule="atLeast"/>
        </w:trPr>
        <w:tc>
          <w:tcPr>
            <w:tcW w:w="33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53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洛银金融租赁股份有限公司</w:t>
            </w:r>
          </w:p>
        </w:tc>
        <w:tc>
          <w:tcPr>
            <w:tcW w:w="96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洛银租赁</w:t>
            </w:r>
            <w:r>
              <w:rPr>
                <w:rFonts w:hint="eastAsia" w:ascii="宋体" w:hAnsi="宋体" w:eastAsia="宋体" w:cs="宋体"/>
                <w:i w:val="0"/>
                <w:color w:val="000000"/>
                <w:kern w:val="0"/>
                <w:sz w:val="18"/>
                <w:szCs w:val="18"/>
                <w:u w:val="none"/>
                <w:lang w:val="en-US" w:eastAsia="zh-CN" w:bidi="ar"/>
              </w:rPr>
              <w:t>同业借款</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196</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4.10</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同业借款</w:t>
            </w:r>
          </w:p>
        </w:tc>
      </w:tr>
      <w:tr>
        <w:tblPrEx>
          <w:tblCellMar>
            <w:top w:w="0" w:type="dxa"/>
            <w:left w:w="0" w:type="dxa"/>
            <w:bottom w:w="0" w:type="dxa"/>
            <w:right w:w="0" w:type="dxa"/>
          </w:tblCellMar>
        </w:tblPrEx>
        <w:trPr>
          <w:trHeight w:val="465" w:hRule="atLeast"/>
        </w:trPr>
        <w:tc>
          <w:tcPr>
            <w:tcW w:w="33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53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佛山海晟金融租赁股份有限公司</w:t>
            </w:r>
          </w:p>
        </w:tc>
        <w:tc>
          <w:tcPr>
            <w:tcW w:w="96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佛山海晟</w:t>
            </w:r>
            <w:r>
              <w:rPr>
                <w:rFonts w:hint="eastAsia" w:ascii="宋体" w:hAnsi="宋体" w:eastAsia="宋体" w:cs="宋体"/>
                <w:i w:val="0"/>
                <w:color w:val="000000"/>
                <w:kern w:val="0"/>
                <w:sz w:val="18"/>
                <w:szCs w:val="18"/>
                <w:u w:val="none"/>
                <w:lang w:val="en-US" w:eastAsia="zh-CN" w:bidi="ar"/>
              </w:rPr>
              <w:t>同业借款</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187</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4.00</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同业借款</w:t>
            </w:r>
          </w:p>
        </w:tc>
      </w:tr>
      <w:tr>
        <w:tblPrEx>
          <w:tblCellMar>
            <w:top w:w="0" w:type="dxa"/>
            <w:left w:w="0" w:type="dxa"/>
            <w:bottom w:w="0" w:type="dxa"/>
            <w:right w:w="0" w:type="dxa"/>
          </w:tblCellMar>
        </w:tblPrEx>
        <w:trPr>
          <w:trHeight w:val="465" w:hRule="atLeast"/>
        </w:trPr>
        <w:tc>
          <w:tcPr>
            <w:tcW w:w="33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53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永赢金融租赁有限公司</w:t>
            </w:r>
          </w:p>
        </w:tc>
        <w:tc>
          <w:tcPr>
            <w:tcW w:w="96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永赢租赁</w:t>
            </w:r>
            <w:r>
              <w:rPr>
                <w:rFonts w:hint="eastAsia" w:ascii="宋体" w:hAnsi="宋体" w:eastAsia="宋体" w:cs="宋体"/>
                <w:i w:val="0"/>
                <w:color w:val="000000"/>
                <w:kern w:val="0"/>
                <w:sz w:val="18"/>
                <w:szCs w:val="18"/>
                <w:u w:val="none"/>
                <w:lang w:val="en-US" w:eastAsia="zh-CN" w:bidi="ar"/>
              </w:rPr>
              <w:t>同业借款</w:t>
            </w:r>
          </w:p>
        </w:tc>
        <w:tc>
          <w:tcPr>
            <w:tcW w:w="78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196</w:t>
            </w:r>
          </w:p>
        </w:tc>
        <w:tc>
          <w:tcPr>
            <w:tcW w:w="6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3.90</w:t>
            </w:r>
          </w:p>
        </w:tc>
        <w:tc>
          <w:tcPr>
            <w:tcW w:w="75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同业借款</w:t>
            </w:r>
          </w:p>
        </w:tc>
      </w:tr>
    </w:tbl>
    <w:p>
      <w:pPr>
        <w:numPr>
          <w:ilvl w:val="0"/>
          <w:numId w:val="0"/>
        </w:numPr>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关联交易情况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113"/>
        <w:gridCol w:w="1272"/>
        <w:gridCol w:w="1110"/>
        <w:gridCol w:w="1185"/>
        <w:gridCol w:w="1080"/>
        <w:gridCol w:w="1320"/>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65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证券简称</w:t>
            </w:r>
          </w:p>
        </w:tc>
        <w:tc>
          <w:tcPr>
            <w:tcW w:w="7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资产类别</w:t>
            </w:r>
          </w:p>
        </w:tc>
        <w:tc>
          <w:tcPr>
            <w:tcW w:w="65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证券代码</w:t>
            </w:r>
          </w:p>
        </w:tc>
        <w:tc>
          <w:tcPr>
            <w:tcW w:w="69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交易数量（张）</w:t>
            </w:r>
          </w:p>
        </w:tc>
        <w:tc>
          <w:tcPr>
            <w:tcW w:w="63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总金额（元）</w:t>
            </w:r>
          </w:p>
        </w:tc>
        <w:tc>
          <w:tcPr>
            <w:tcW w:w="77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关联方名称</w:t>
            </w:r>
          </w:p>
        </w:tc>
        <w:tc>
          <w:tcPr>
            <w:tcW w:w="52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5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46"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5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9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3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7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2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default" w:asciiTheme="minorEastAsia" w:hAnsiTheme="minorEastAsia" w:eastAsiaTheme="minorEastAsia"/>
          <w:szCs w:val="21"/>
          <w:lang w:val="en-US" w:eastAsia="zh-CN"/>
        </w:rPr>
      </w:pPr>
      <w:r>
        <w:rPr>
          <w:rFonts w:hint="eastAsia" w:asciiTheme="minorEastAsia" w:hAnsiTheme="minorEastAsia"/>
          <w:sz w:val="18"/>
          <w:szCs w:val="18"/>
        </w:rPr>
        <w:t>备注：上述资产金额为该期产品</w:t>
      </w:r>
      <w:r>
        <w:rPr>
          <w:rFonts w:hint="eastAsia" w:asciiTheme="minorEastAsia" w:hAnsiTheme="minorEastAsia"/>
          <w:sz w:val="18"/>
          <w:szCs w:val="18"/>
          <w:lang w:val="en-US" w:eastAsia="zh-CN"/>
        </w:rPr>
        <w:t>买入成本</w:t>
      </w:r>
    </w:p>
    <w:p>
      <w:pPr>
        <w:numPr>
          <w:ilvl w:val="0"/>
          <w:numId w:val="0"/>
        </w:numPr>
        <w:ind w:leftChars="0"/>
        <w:rPr>
          <w:rFonts w:hint="default" w:asciiTheme="minorEastAsia" w:hAnsiTheme="minorEastAsia"/>
          <w:szCs w:val="21"/>
          <w:lang w:val="en-US" w:eastAsia="zh-CN"/>
        </w:rPr>
      </w:pPr>
      <w:bookmarkStart w:id="1" w:name="_GoBack"/>
      <w:bookmarkEnd w:id="1"/>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收益分配情况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份额登记日</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分红日</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现金分红金额</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eastAsia"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原始权益人名称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交易日</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项目剩余融资期限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lang w:val="en-US" w:eastAsia="zh-CN"/>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hint="eastAsia"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numPr>
          <w:ilvl w:val="0"/>
          <w:numId w:val="0"/>
        </w:numPr>
        <w:rPr>
          <w:rFonts w:hint="eastAsia" w:asciiTheme="minorEastAsia" w:hAnsiTheme="minorEastAsia"/>
        </w:rPr>
      </w:pPr>
    </w:p>
    <w:p>
      <w:pPr>
        <w:rPr>
          <w:rFonts w:asciiTheme="minorEastAsia" w:hAnsiTheme="minorEastAsia"/>
          <w:szCs w:val="21"/>
        </w:rPr>
      </w:pPr>
      <w:r>
        <w:rPr>
          <w:rFonts w:hint="eastAsia" w:asciiTheme="minorEastAsia" w:hAnsiTheme="minorEastAsia"/>
          <w:szCs w:val="21"/>
          <w:lang w:val="en-US" w:eastAsia="zh-CN"/>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hint="default" w:asciiTheme="minorEastAsia" w:hAnsiTheme="minorEastAsia"/>
          <w:szCs w:val="21"/>
          <w:lang w:val="en-US"/>
        </w:rPr>
      </w:pPr>
      <w:r>
        <w:rPr>
          <w:rFonts w:asciiTheme="minorEastAsia" w:hAnsiTheme="minorEastAsia"/>
          <w:szCs w:val="21"/>
        </w:rPr>
        <w:t>202</w:t>
      </w:r>
      <w:r>
        <w:rPr>
          <w:rFonts w:hint="eastAsia" w:asciiTheme="minorEastAsia" w:hAnsiTheme="minorEastAsia"/>
          <w:szCs w:val="21"/>
          <w:lang w:val="en-US" w:eastAsia="zh-CN"/>
        </w:rPr>
        <w:t>1年</w:t>
      </w:r>
      <w:r>
        <w:rPr>
          <w:rFonts w:asciiTheme="minorEastAsia" w:hAnsiTheme="minorEastAsia"/>
          <w:szCs w:val="21"/>
        </w:rPr>
        <w:t>1</w:t>
      </w:r>
      <w:r>
        <w:rPr>
          <w:rFonts w:hint="eastAsia" w:asciiTheme="minorEastAsia" w:hAnsiTheme="minorEastAsia"/>
          <w:szCs w:val="21"/>
          <w:lang w:val="en-US" w:eastAsia="zh-CN"/>
        </w:rPr>
        <w:t>月22日</w:t>
      </w:r>
    </w:p>
    <w:p/>
    <w:p>
      <w:pPr>
        <w:rPr>
          <w:rFonts w:asciiTheme="minorEastAsia" w:hAnsiTheme="minorEastAsia"/>
          <w:szCs w:val="21"/>
        </w:rPr>
      </w:pPr>
    </w:p>
    <w:p>
      <w:pPr>
        <w:rPr>
          <w:rFonts w:asciiTheme="minorEastAsia" w:hAnsiTheme="minorEastAsia"/>
          <w:szCs w:val="21"/>
        </w:rPr>
      </w:pPr>
    </w:p>
    <w:bookmarkEnd w:id="0"/>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46451CE"/>
    <w:rsid w:val="07DB680E"/>
    <w:rsid w:val="08613963"/>
    <w:rsid w:val="092D14CE"/>
    <w:rsid w:val="09563133"/>
    <w:rsid w:val="0BD02B2A"/>
    <w:rsid w:val="0FC53136"/>
    <w:rsid w:val="109116D6"/>
    <w:rsid w:val="12413345"/>
    <w:rsid w:val="12931977"/>
    <w:rsid w:val="13814A1B"/>
    <w:rsid w:val="1441580E"/>
    <w:rsid w:val="145B1C45"/>
    <w:rsid w:val="154F13DA"/>
    <w:rsid w:val="182721AC"/>
    <w:rsid w:val="197D5ABF"/>
    <w:rsid w:val="19A54864"/>
    <w:rsid w:val="1BDE0CAD"/>
    <w:rsid w:val="1C760FBE"/>
    <w:rsid w:val="1FF23D36"/>
    <w:rsid w:val="213E4B83"/>
    <w:rsid w:val="21ED676D"/>
    <w:rsid w:val="2350060C"/>
    <w:rsid w:val="25E358EE"/>
    <w:rsid w:val="26FD1903"/>
    <w:rsid w:val="27BD45FF"/>
    <w:rsid w:val="29DA3D49"/>
    <w:rsid w:val="2A0F4201"/>
    <w:rsid w:val="2AEB1E5A"/>
    <w:rsid w:val="2FF34915"/>
    <w:rsid w:val="328522BE"/>
    <w:rsid w:val="331E4C1A"/>
    <w:rsid w:val="335601C3"/>
    <w:rsid w:val="33F54821"/>
    <w:rsid w:val="35DB54D6"/>
    <w:rsid w:val="37B114AF"/>
    <w:rsid w:val="39BA6599"/>
    <w:rsid w:val="3E2835B7"/>
    <w:rsid w:val="3EBE3EFC"/>
    <w:rsid w:val="422B2661"/>
    <w:rsid w:val="42982300"/>
    <w:rsid w:val="43250476"/>
    <w:rsid w:val="472D2614"/>
    <w:rsid w:val="49343EE8"/>
    <w:rsid w:val="4B1E5A56"/>
    <w:rsid w:val="4E6C5390"/>
    <w:rsid w:val="4F05414C"/>
    <w:rsid w:val="51EC6135"/>
    <w:rsid w:val="572F2943"/>
    <w:rsid w:val="57D83C46"/>
    <w:rsid w:val="586214C2"/>
    <w:rsid w:val="5A622306"/>
    <w:rsid w:val="5AB01723"/>
    <w:rsid w:val="5D5E2859"/>
    <w:rsid w:val="5D8B4F22"/>
    <w:rsid w:val="621F0476"/>
    <w:rsid w:val="63D37DC1"/>
    <w:rsid w:val="63F72E97"/>
    <w:rsid w:val="66890AB3"/>
    <w:rsid w:val="671D7CC1"/>
    <w:rsid w:val="687C70C4"/>
    <w:rsid w:val="69074462"/>
    <w:rsid w:val="6C9B0C01"/>
    <w:rsid w:val="6DA702EC"/>
    <w:rsid w:val="6E546A74"/>
    <w:rsid w:val="6FA67F07"/>
    <w:rsid w:val="75736568"/>
    <w:rsid w:val="773E6275"/>
    <w:rsid w:val="788C0951"/>
    <w:rsid w:val="79882DEC"/>
    <w:rsid w:val="79FE5971"/>
    <w:rsid w:val="7BA6096B"/>
    <w:rsid w:val="7C521A93"/>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0</TotalTime>
  <ScaleCrop>false</ScaleCrop>
  <LinksUpToDate>false</LinksUpToDate>
  <CharactersWithSpaces>660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2018-12-26T01:56:00Z</cp:lastPrinted>
  <dcterms:modified xsi:type="dcterms:W3CDTF">2021-02-10T01:35:46Z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