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rPr>
        <w:t>2020年第</w:t>
      </w:r>
      <w:r>
        <w:rPr>
          <w:rFonts w:hint="eastAsia" w:asciiTheme="minorEastAsia" w:hAnsiTheme="minorEastAsia"/>
          <w:b/>
          <w:sz w:val="32"/>
          <w:szCs w:val="32"/>
          <w:lang w:val="en-US" w:eastAsia="zh-CN"/>
        </w:rPr>
        <w:t>31</w:t>
      </w:r>
      <w:r>
        <w:rPr>
          <w:rFonts w:hint="eastAsia" w:asciiTheme="minorEastAsia" w:hAnsiTheme="minorEastAsia"/>
          <w:b/>
          <w:sz w:val="32"/>
          <w:szCs w:val="32"/>
        </w:rPr>
        <w:t>期</w:t>
      </w:r>
      <w:r>
        <w:rPr>
          <w:rFonts w:hint="eastAsia" w:asciiTheme="minorEastAsia" w:hAnsiTheme="minorEastAsia"/>
          <w:b/>
          <w:sz w:val="32"/>
          <w:szCs w:val="32"/>
          <w:lang w:val="en-US" w:eastAsia="zh-CN"/>
        </w:rPr>
        <w:t>公</w:t>
      </w:r>
      <w:r>
        <w:rPr>
          <w:rFonts w:hint="eastAsia" w:asciiTheme="minorEastAsia" w:hAnsiTheme="minorEastAsia"/>
          <w:b/>
          <w:sz w:val="32"/>
          <w:szCs w:val="32"/>
        </w:rPr>
        <w:t>募封闭式净值型</w:t>
      </w:r>
      <w:r>
        <w:rPr>
          <w:rFonts w:hint="eastAsia" w:asciiTheme="minorEastAsia" w:hAnsiTheme="minorEastAsia"/>
          <w:b/>
          <w:sz w:val="32"/>
          <w:szCs w:val="32"/>
          <w:lang w:val="en-US" w:eastAsia="zh-CN"/>
        </w:rPr>
        <w:t>理财产品</w:t>
      </w:r>
    </w:p>
    <w:p>
      <w:pPr>
        <w:jc w:val="center"/>
        <w:rPr>
          <w:rFonts w:eastAsia="仿宋"/>
          <w:b/>
          <w:sz w:val="24"/>
        </w:rPr>
      </w:pPr>
      <w:r>
        <w:rPr>
          <w:rFonts w:hint="eastAsia" w:asciiTheme="minorEastAsia" w:hAnsiTheme="minorEastAsia"/>
          <w:b/>
          <w:sz w:val="32"/>
          <w:szCs w:val="32"/>
          <w:lang w:val="en-US" w:eastAsia="zh-CN"/>
        </w:rPr>
        <w:t>2020年第四季度</w:t>
      </w:r>
      <w:r>
        <w:rPr>
          <w:rFonts w:hint="eastAsia" w:asciiTheme="minorEastAsia" w:hAnsiTheme="minorEastAsia"/>
          <w:b/>
          <w:sz w:val="32"/>
          <w:szCs w:val="32"/>
        </w:rPr>
        <w:t>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江渝财富“天添金”2020年第31期公募封闭式净值型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12020031GFJ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999,600,000.00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业绩比较基准</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2020年2月3日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2021年6月18日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346010100101567204</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keepNext w:val="0"/>
        <w:keepLines w:val="0"/>
        <w:widowControl/>
        <w:suppressLineNumbers w:val="0"/>
        <w:ind w:firstLine="6840" w:firstLineChars="380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期末资产净值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1,042,501,591.30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1.0429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期末产品份额累计净值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1.0429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532"/>
        <w:gridCol w:w="2877"/>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5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投资资产种类</w:t>
            </w:r>
          </w:p>
        </w:tc>
        <w:tc>
          <w:tcPr>
            <w:tcW w:w="172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325"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72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1,053,418,434.46</w:t>
            </w:r>
          </w:p>
        </w:tc>
        <w:tc>
          <w:tcPr>
            <w:tcW w:w="1325"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729"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562,579,859.96</w:t>
            </w:r>
          </w:p>
        </w:tc>
        <w:tc>
          <w:tcPr>
            <w:tcW w:w="132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72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414,981,674.16</w:t>
            </w:r>
          </w:p>
        </w:tc>
        <w:tc>
          <w:tcPr>
            <w:tcW w:w="132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729"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75,856,900.34</w:t>
            </w:r>
          </w:p>
        </w:tc>
        <w:tc>
          <w:tcPr>
            <w:tcW w:w="132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72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32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72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325"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72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325"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729"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32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72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325"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72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325"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投资资产种类</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2020年12月31日，本产品持仓前十项资产明细如下：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3800"/>
        <w:gridCol w:w="2191"/>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22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285"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9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3800" w:type="dxa"/>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7日质押式逆回购</w:t>
            </w:r>
          </w:p>
        </w:tc>
        <w:tc>
          <w:tcPr>
            <w:tcW w:w="2191"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300,078,904.11</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3800" w:type="dxa"/>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奇瑞徽银汽车金融股份有限公司</w:t>
            </w:r>
            <w:r>
              <w:rPr>
                <w:rFonts w:hint="eastAsia" w:ascii="宋体" w:hAnsi="宋体" w:eastAsia="宋体" w:cs="宋体"/>
                <w:i w:val="0"/>
                <w:color w:val="000000"/>
                <w:kern w:val="0"/>
                <w:sz w:val="18"/>
                <w:szCs w:val="18"/>
                <w:u w:val="none"/>
                <w:lang w:val="en-US" w:eastAsia="zh-CN" w:bidi="ar"/>
              </w:rPr>
              <w:t>同业借款</w:t>
            </w:r>
          </w:p>
        </w:tc>
        <w:tc>
          <w:tcPr>
            <w:tcW w:w="2191"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104,650,000.00</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3800" w:type="dxa"/>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18潍滨专项债01</w:t>
            </w:r>
          </w:p>
        </w:tc>
        <w:tc>
          <w:tcPr>
            <w:tcW w:w="2191"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95,169,744.55</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3800" w:type="dxa"/>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18合川城投PPN002</w:t>
            </w:r>
          </w:p>
        </w:tc>
        <w:tc>
          <w:tcPr>
            <w:tcW w:w="2191"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91,697,671.23</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3800" w:type="dxa"/>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18九龙园PPN003</w:t>
            </w:r>
          </w:p>
        </w:tc>
        <w:tc>
          <w:tcPr>
            <w:tcW w:w="2191"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90,129,452.05</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3800" w:type="dxa"/>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19涪陵新城MTN001</w:t>
            </w:r>
          </w:p>
        </w:tc>
        <w:tc>
          <w:tcPr>
            <w:tcW w:w="2191"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51,855,671.23</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3800" w:type="dxa"/>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18大足国资MTN001</w:t>
            </w:r>
          </w:p>
        </w:tc>
        <w:tc>
          <w:tcPr>
            <w:tcW w:w="2191"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51,100,547.95</w:t>
            </w:r>
          </w:p>
        </w:tc>
        <w:tc>
          <w:tcPr>
            <w:tcW w:w="1667"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3800" w:type="dxa"/>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18宜昌绿色债NPB</w:t>
            </w:r>
          </w:p>
        </w:tc>
        <w:tc>
          <w:tcPr>
            <w:tcW w:w="2191"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50,126,357.02</w:t>
            </w:r>
          </w:p>
        </w:tc>
        <w:tc>
          <w:tcPr>
            <w:tcW w:w="1667"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3800" w:type="dxa"/>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19渝三峡专项债</w:t>
            </w:r>
          </w:p>
        </w:tc>
        <w:tc>
          <w:tcPr>
            <w:tcW w:w="2191"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47,623,012.60</w:t>
            </w:r>
          </w:p>
        </w:tc>
        <w:tc>
          <w:tcPr>
            <w:tcW w:w="1667"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3800" w:type="dxa"/>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19淮安国联PPN001</w:t>
            </w:r>
          </w:p>
        </w:tc>
        <w:tc>
          <w:tcPr>
            <w:tcW w:w="2191"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43,470,081.97</w:t>
            </w:r>
          </w:p>
        </w:tc>
        <w:tc>
          <w:tcPr>
            <w:tcW w:w="1667"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4.13</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18" w:type="pct"/>
        <w:tblInd w:w="-99" w:type="dxa"/>
        <w:shd w:val="clear" w:color="auto" w:fill="auto"/>
        <w:tblLayout w:type="autofit"/>
        <w:tblCellMar>
          <w:top w:w="0" w:type="dxa"/>
          <w:left w:w="0" w:type="dxa"/>
          <w:bottom w:w="0" w:type="dxa"/>
          <w:right w:w="0" w:type="dxa"/>
        </w:tblCellMar>
      </w:tblPr>
      <w:tblGrid>
        <w:gridCol w:w="758"/>
        <w:gridCol w:w="2374"/>
        <w:gridCol w:w="1725"/>
        <w:gridCol w:w="1347"/>
        <w:gridCol w:w="1038"/>
        <w:gridCol w:w="1291"/>
      </w:tblGrid>
      <w:tr>
        <w:tblPrEx>
          <w:shd w:val="clear" w:color="auto" w:fill="auto"/>
          <w:tblCellMar>
            <w:top w:w="0" w:type="dxa"/>
            <w:left w:w="0" w:type="dxa"/>
            <w:bottom w:w="0" w:type="dxa"/>
            <w:right w:w="0" w:type="dxa"/>
          </w:tblCellMar>
        </w:tblPrEx>
        <w:trPr>
          <w:trHeight w:val="465"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9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融资客户</w:t>
            </w:r>
          </w:p>
        </w:tc>
        <w:tc>
          <w:tcPr>
            <w:tcW w:w="101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剩余融资期限（天）</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年化收益率（%）</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交易结构</w:t>
            </w:r>
          </w:p>
        </w:tc>
      </w:tr>
      <w:tr>
        <w:tblPrEx>
          <w:tblCellMar>
            <w:top w:w="0" w:type="dxa"/>
            <w:left w:w="0" w:type="dxa"/>
            <w:bottom w:w="0" w:type="dxa"/>
            <w:right w:w="0" w:type="dxa"/>
          </w:tblCellMar>
        </w:tblPrEx>
        <w:trPr>
          <w:trHeight w:val="300"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39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1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Arial" w:hAnsi="Arial" w:eastAsia="宋体" w:cs="Arial"/>
                <w:i w:val="0"/>
                <w:color w:val="000000"/>
                <w:kern w:val="0"/>
                <w:sz w:val="20"/>
                <w:szCs w:val="20"/>
                <w:u w:val="none"/>
                <w:lang w:val="en-US" w:eastAsia="zh-CN" w:bidi="ar"/>
              </w:rPr>
              <w:t>-</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113"/>
        <w:gridCol w:w="1272"/>
        <w:gridCol w:w="1110"/>
        <w:gridCol w:w="1185"/>
        <w:gridCol w:w="1080"/>
        <w:gridCol w:w="1320"/>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65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7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65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69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63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总金额（元）</w:t>
            </w:r>
          </w:p>
        </w:tc>
        <w:tc>
          <w:tcPr>
            <w:tcW w:w="77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52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9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3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7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2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default" w:asciiTheme="minorEastAsia" w:hAnsiTheme="minorEastAsia" w:eastAsiaTheme="minorEastAsia"/>
          <w:szCs w:val="21"/>
          <w:lang w:val="en-US" w:eastAsia="zh-CN"/>
        </w:rPr>
      </w:pPr>
      <w:r>
        <w:rPr>
          <w:rFonts w:hint="eastAsia" w:asciiTheme="minorEastAsia" w:hAnsiTheme="minorEastAsia"/>
          <w:sz w:val="18"/>
          <w:szCs w:val="18"/>
        </w:rPr>
        <w:t>备注：上述资产金额为该期产品</w:t>
      </w:r>
      <w:r>
        <w:rPr>
          <w:rFonts w:hint="eastAsia" w:asciiTheme="minorEastAsia" w:hAnsiTheme="minorEastAsia"/>
          <w:sz w:val="18"/>
          <w:szCs w:val="18"/>
          <w:lang w:val="en-US" w:eastAsia="zh-CN"/>
        </w:rPr>
        <w:t>买入成本</w:t>
      </w:r>
    </w:p>
    <w:p>
      <w:pPr>
        <w:numPr>
          <w:ilvl w:val="0"/>
          <w:numId w:val="0"/>
        </w:numPr>
        <w:ind w:leftChars="0"/>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hint="eastAsia" w:asciiTheme="minorEastAsia" w:hAnsiTheme="minorEastAsia"/>
          <w:szCs w:val="21"/>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ind w:firstLine="420" w:firstLineChars="200"/>
        <w:rPr>
          <w:rFonts w:hint="eastAsia" w:asciiTheme="minorEastAsia" w:hAnsiTheme="minorEastAsia"/>
          <w:szCs w:val="21"/>
        </w:rPr>
      </w:pPr>
    </w:p>
    <w:p>
      <w:pPr>
        <w:rPr>
          <w:rFonts w:asciiTheme="minorEastAsia" w:hAnsiTheme="minorEastAsia"/>
          <w:szCs w:val="21"/>
        </w:rPr>
      </w:pPr>
      <w:bookmarkStart w:id="1" w:name="_GoBack"/>
      <w:bookmarkEnd w:id="1"/>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w:t>
      </w:r>
      <w:r>
        <w:rPr>
          <w:rFonts w:hint="eastAsia" w:asciiTheme="minorEastAsia" w:hAnsiTheme="minorEastAsia"/>
          <w:szCs w:val="21"/>
          <w:lang w:val="en-US" w:eastAsia="zh-CN"/>
        </w:rPr>
        <w:t>1年</w:t>
      </w:r>
      <w:r>
        <w:rPr>
          <w:rFonts w:asciiTheme="minorEastAsia" w:hAnsiTheme="minorEastAsia"/>
          <w:szCs w:val="21"/>
        </w:rPr>
        <w:t>1</w:t>
      </w:r>
      <w:r>
        <w:rPr>
          <w:rFonts w:hint="eastAsia" w:asciiTheme="minorEastAsia" w:hAnsiTheme="minorEastAsia"/>
          <w:szCs w:val="21"/>
          <w:lang w:val="en-US" w:eastAsia="zh-CN"/>
        </w:rPr>
        <w:t>月22日</w:t>
      </w:r>
    </w:p>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7DB680E"/>
    <w:rsid w:val="08613963"/>
    <w:rsid w:val="092D14CE"/>
    <w:rsid w:val="09563133"/>
    <w:rsid w:val="09D12E8D"/>
    <w:rsid w:val="0BD02B2A"/>
    <w:rsid w:val="0FC53136"/>
    <w:rsid w:val="109116D6"/>
    <w:rsid w:val="12413345"/>
    <w:rsid w:val="12931977"/>
    <w:rsid w:val="13814A1B"/>
    <w:rsid w:val="1441580E"/>
    <w:rsid w:val="145B1C45"/>
    <w:rsid w:val="15243BCE"/>
    <w:rsid w:val="154F13DA"/>
    <w:rsid w:val="182721AC"/>
    <w:rsid w:val="197D5ABF"/>
    <w:rsid w:val="19A54864"/>
    <w:rsid w:val="1BDE0CAD"/>
    <w:rsid w:val="1C760FBE"/>
    <w:rsid w:val="1FF23D36"/>
    <w:rsid w:val="21ED676D"/>
    <w:rsid w:val="223816B7"/>
    <w:rsid w:val="2350060C"/>
    <w:rsid w:val="25E358EE"/>
    <w:rsid w:val="26FD1903"/>
    <w:rsid w:val="27BD45FF"/>
    <w:rsid w:val="29DA3D49"/>
    <w:rsid w:val="2A0F4201"/>
    <w:rsid w:val="2AEB1E5A"/>
    <w:rsid w:val="2FF34915"/>
    <w:rsid w:val="328522BE"/>
    <w:rsid w:val="331E4C1A"/>
    <w:rsid w:val="335601C3"/>
    <w:rsid w:val="33F54821"/>
    <w:rsid w:val="35DB54D6"/>
    <w:rsid w:val="37B114AF"/>
    <w:rsid w:val="39BA6599"/>
    <w:rsid w:val="3E2835B7"/>
    <w:rsid w:val="3EBE3EFC"/>
    <w:rsid w:val="422B2661"/>
    <w:rsid w:val="42726731"/>
    <w:rsid w:val="42982300"/>
    <w:rsid w:val="43250476"/>
    <w:rsid w:val="472D2614"/>
    <w:rsid w:val="49343EE8"/>
    <w:rsid w:val="4B1E5A56"/>
    <w:rsid w:val="4E6C5390"/>
    <w:rsid w:val="4F05414C"/>
    <w:rsid w:val="51EC6135"/>
    <w:rsid w:val="572F2943"/>
    <w:rsid w:val="57D83C46"/>
    <w:rsid w:val="586214C2"/>
    <w:rsid w:val="5A622306"/>
    <w:rsid w:val="5AB01723"/>
    <w:rsid w:val="5D5E2859"/>
    <w:rsid w:val="5D8B4F22"/>
    <w:rsid w:val="5F6C0934"/>
    <w:rsid w:val="621F0476"/>
    <w:rsid w:val="63D37DC1"/>
    <w:rsid w:val="671D7CC1"/>
    <w:rsid w:val="67A72F43"/>
    <w:rsid w:val="687C70C4"/>
    <w:rsid w:val="69074462"/>
    <w:rsid w:val="6C9B0C01"/>
    <w:rsid w:val="6CC237A9"/>
    <w:rsid w:val="6E546A74"/>
    <w:rsid w:val="6F041CE5"/>
    <w:rsid w:val="6FA67F07"/>
    <w:rsid w:val="75736568"/>
    <w:rsid w:val="773E6275"/>
    <w:rsid w:val="788C0951"/>
    <w:rsid w:val="79882DEC"/>
    <w:rsid w:val="79E356F7"/>
    <w:rsid w:val="79FE5971"/>
    <w:rsid w:val="7BA6096B"/>
    <w:rsid w:val="7E7C2CF1"/>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3</TotalTime>
  <ScaleCrop>false</ScaleCrop>
  <LinksUpToDate>false</LinksUpToDate>
  <CharactersWithSpaces>660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2018-12-26T01:56:00Z</cp:lastPrinted>
  <dcterms:modified xsi:type="dcterms:W3CDTF">2021-02-20T06:21:53Z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