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C54" w:rsidRDefault="00EC0C54"/>
    <w:p w:rsidR="00FF0C68" w:rsidRDefault="00FF0C68">
      <w:pPr>
        <w:jc w:val="center"/>
        <w:rPr>
          <w:b/>
          <w:bCs/>
          <w:sz w:val="30"/>
          <w:szCs w:val="30"/>
        </w:rPr>
      </w:pPr>
      <w:r w:rsidRPr="00FF0C68">
        <w:rPr>
          <w:rFonts w:hint="eastAsia"/>
          <w:b/>
          <w:bCs/>
          <w:sz w:val="30"/>
          <w:szCs w:val="30"/>
        </w:rPr>
        <w:t>江渝财富“天添金”</w:t>
      </w:r>
      <w:r w:rsidRPr="00FF0C68">
        <w:rPr>
          <w:rFonts w:hint="eastAsia"/>
          <w:b/>
          <w:bCs/>
          <w:sz w:val="30"/>
          <w:szCs w:val="30"/>
        </w:rPr>
        <w:t>2020</w:t>
      </w:r>
      <w:r w:rsidRPr="00FF0C68">
        <w:rPr>
          <w:rFonts w:hint="eastAsia"/>
          <w:b/>
          <w:bCs/>
          <w:sz w:val="30"/>
          <w:szCs w:val="30"/>
        </w:rPr>
        <w:t>年第</w:t>
      </w:r>
      <w:r w:rsidR="00427B41">
        <w:rPr>
          <w:rFonts w:hint="eastAsia"/>
          <w:b/>
          <w:bCs/>
          <w:sz w:val="30"/>
          <w:szCs w:val="30"/>
        </w:rPr>
        <w:t>405</w:t>
      </w:r>
      <w:r w:rsidRPr="00FF0C68">
        <w:rPr>
          <w:rFonts w:hint="eastAsia"/>
          <w:b/>
          <w:bCs/>
          <w:sz w:val="30"/>
          <w:szCs w:val="30"/>
        </w:rPr>
        <w:t>期公募封闭式</w:t>
      </w:r>
    </w:p>
    <w:p w:rsidR="00EC0C54" w:rsidRDefault="00FF0C68" w:rsidP="00FF0C68">
      <w:pPr>
        <w:jc w:val="center"/>
        <w:rPr>
          <w:b/>
          <w:bCs/>
          <w:sz w:val="30"/>
          <w:szCs w:val="30"/>
        </w:rPr>
      </w:pPr>
      <w:r w:rsidRPr="00FF0C68">
        <w:rPr>
          <w:rFonts w:hint="eastAsia"/>
          <w:b/>
          <w:bCs/>
          <w:sz w:val="30"/>
          <w:szCs w:val="30"/>
        </w:rPr>
        <w:t>净值型</w:t>
      </w:r>
      <w:r w:rsidR="00D44BE2">
        <w:rPr>
          <w:rFonts w:hint="eastAsia"/>
          <w:b/>
          <w:bCs/>
          <w:sz w:val="30"/>
          <w:szCs w:val="30"/>
        </w:rPr>
        <w:t>理财产品投资非标资产情况公告</w:t>
      </w:r>
    </w:p>
    <w:p w:rsidR="00EC0C54" w:rsidRDefault="00D44BE2">
      <w:pPr>
        <w:jc w:val="left"/>
        <w:rPr>
          <w:szCs w:val="21"/>
        </w:rPr>
      </w:pPr>
      <w:r>
        <w:rPr>
          <w:rFonts w:hint="eastAsia"/>
          <w:szCs w:val="21"/>
        </w:rPr>
        <w:t>尊敬的客户：</w:t>
      </w:r>
    </w:p>
    <w:p w:rsidR="00EC0C54" w:rsidRDefault="00FF0C68">
      <w:pPr>
        <w:ind w:firstLineChars="200" w:firstLine="420"/>
        <w:jc w:val="left"/>
        <w:rPr>
          <w:szCs w:val="21"/>
        </w:rPr>
      </w:pPr>
      <w:r w:rsidRPr="00FF0C68">
        <w:rPr>
          <w:rFonts w:hint="eastAsia"/>
          <w:szCs w:val="21"/>
        </w:rPr>
        <w:t>江渝财富“天添金”</w:t>
      </w:r>
      <w:r w:rsidRPr="00FF0C68">
        <w:rPr>
          <w:rFonts w:hint="eastAsia"/>
          <w:szCs w:val="21"/>
        </w:rPr>
        <w:t>2020</w:t>
      </w:r>
      <w:r w:rsidRPr="00FF0C68">
        <w:rPr>
          <w:rFonts w:hint="eastAsia"/>
          <w:szCs w:val="21"/>
        </w:rPr>
        <w:t>年第</w:t>
      </w:r>
      <w:r w:rsidR="00427B41">
        <w:rPr>
          <w:rFonts w:hint="eastAsia"/>
          <w:szCs w:val="21"/>
        </w:rPr>
        <w:t>405</w:t>
      </w:r>
      <w:r w:rsidRPr="00FF0C68">
        <w:rPr>
          <w:rFonts w:hint="eastAsia"/>
          <w:szCs w:val="21"/>
        </w:rPr>
        <w:t>期公募封闭式净值型</w:t>
      </w:r>
      <w:r w:rsidR="00D44BE2">
        <w:rPr>
          <w:rFonts w:hint="eastAsia"/>
          <w:szCs w:val="21"/>
        </w:rPr>
        <w:t>理财产品</w:t>
      </w:r>
      <w:r>
        <w:rPr>
          <w:rFonts w:hint="eastAsia"/>
          <w:szCs w:val="21"/>
        </w:rPr>
        <w:t>2020</w:t>
      </w:r>
      <w:r w:rsidR="00D44BE2">
        <w:rPr>
          <w:rFonts w:hint="eastAsia"/>
          <w:szCs w:val="21"/>
        </w:rPr>
        <w:t>年</w:t>
      </w:r>
      <w:r w:rsidR="00427B41">
        <w:rPr>
          <w:rFonts w:hint="eastAsia"/>
          <w:szCs w:val="21"/>
        </w:rPr>
        <w:t>10</w:t>
      </w:r>
      <w:r w:rsidR="00D44BE2">
        <w:rPr>
          <w:rFonts w:hint="eastAsia"/>
          <w:szCs w:val="21"/>
        </w:rPr>
        <w:t>月</w:t>
      </w:r>
      <w:r w:rsidR="00427B41">
        <w:rPr>
          <w:rFonts w:hint="eastAsia"/>
          <w:szCs w:val="21"/>
        </w:rPr>
        <w:t>28</w:t>
      </w:r>
      <w:r w:rsidR="00D44BE2">
        <w:rPr>
          <w:rFonts w:hint="eastAsia"/>
          <w:szCs w:val="21"/>
        </w:rPr>
        <w:t>日投资非标资产情况如下：</w:t>
      </w:r>
    </w:p>
    <w:p w:rsidR="00EC0C54" w:rsidRPr="00427B41" w:rsidRDefault="00EC0C54">
      <w:pPr>
        <w:jc w:val="left"/>
        <w:rPr>
          <w:b/>
          <w:bCs/>
          <w:szCs w:val="21"/>
        </w:rPr>
      </w:pPr>
    </w:p>
    <w:tbl>
      <w:tblPr>
        <w:tblStyle w:val="a3"/>
        <w:tblW w:w="9495" w:type="dxa"/>
        <w:tblInd w:w="-426" w:type="dxa"/>
        <w:tblLayout w:type="fixed"/>
        <w:tblLook w:val="04A0"/>
      </w:tblPr>
      <w:tblGrid>
        <w:gridCol w:w="1350"/>
        <w:gridCol w:w="1650"/>
        <w:gridCol w:w="1170"/>
        <w:gridCol w:w="1095"/>
        <w:gridCol w:w="810"/>
        <w:gridCol w:w="840"/>
        <w:gridCol w:w="765"/>
        <w:gridCol w:w="630"/>
        <w:gridCol w:w="1185"/>
      </w:tblGrid>
      <w:tr w:rsidR="00EC0C54">
        <w:trPr>
          <w:trHeight w:val="23"/>
        </w:trPr>
        <w:tc>
          <w:tcPr>
            <w:tcW w:w="1350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产品代码</w:t>
            </w:r>
          </w:p>
        </w:tc>
        <w:tc>
          <w:tcPr>
            <w:tcW w:w="1650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交易日期</w:t>
            </w:r>
          </w:p>
        </w:tc>
        <w:tc>
          <w:tcPr>
            <w:tcW w:w="1170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融资客户</w:t>
            </w:r>
          </w:p>
        </w:tc>
        <w:tc>
          <w:tcPr>
            <w:tcW w:w="1095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项目名称</w:t>
            </w:r>
          </w:p>
        </w:tc>
        <w:tc>
          <w:tcPr>
            <w:tcW w:w="810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剩余融资期限（天）</w:t>
            </w:r>
          </w:p>
        </w:tc>
        <w:tc>
          <w:tcPr>
            <w:tcW w:w="840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年化收益率（</w:t>
            </w:r>
            <w:r>
              <w:rPr>
                <w:rFonts w:hint="eastAsia"/>
                <w:sz w:val="18"/>
                <w:szCs w:val="18"/>
              </w:rPr>
              <w:t>%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765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到期收益分配</w:t>
            </w:r>
          </w:p>
        </w:tc>
        <w:tc>
          <w:tcPr>
            <w:tcW w:w="630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交易结构</w:t>
            </w:r>
          </w:p>
        </w:tc>
        <w:tc>
          <w:tcPr>
            <w:tcW w:w="1185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风险状况</w:t>
            </w:r>
          </w:p>
        </w:tc>
      </w:tr>
      <w:tr w:rsidR="003C0B0B" w:rsidTr="001E4D63">
        <w:trPr>
          <w:trHeight w:val="23"/>
        </w:trPr>
        <w:tc>
          <w:tcPr>
            <w:tcW w:w="1350" w:type="dxa"/>
            <w:vAlign w:val="center"/>
          </w:tcPr>
          <w:p w:rsidR="003C0B0B" w:rsidRPr="00FF0C68" w:rsidRDefault="00427B41" w:rsidP="001E4D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12020</w:t>
            </w:r>
            <w:r>
              <w:rPr>
                <w:rFonts w:hint="eastAsia"/>
                <w:sz w:val="18"/>
                <w:szCs w:val="18"/>
              </w:rPr>
              <w:t>405</w:t>
            </w:r>
            <w:r w:rsidR="003C0B0B" w:rsidRPr="00FF0C68">
              <w:rPr>
                <w:sz w:val="18"/>
                <w:szCs w:val="18"/>
              </w:rPr>
              <w:t>GFJ</w:t>
            </w:r>
          </w:p>
        </w:tc>
        <w:tc>
          <w:tcPr>
            <w:tcW w:w="1650" w:type="dxa"/>
            <w:vAlign w:val="center"/>
          </w:tcPr>
          <w:p w:rsidR="003C0B0B" w:rsidRDefault="003C0B0B" w:rsidP="001E4D6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2020</w:t>
            </w:r>
            <w:r>
              <w:rPr>
                <w:rFonts w:hint="eastAsia"/>
                <w:sz w:val="18"/>
                <w:szCs w:val="18"/>
              </w:rPr>
              <w:t>年</w:t>
            </w:r>
            <w:r w:rsidR="00427B41">
              <w:rPr>
                <w:rFonts w:hint="eastAsia"/>
                <w:sz w:val="18"/>
                <w:szCs w:val="18"/>
              </w:rPr>
              <w:t>10</w:t>
            </w:r>
            <w:r>
              <w:rPr>
                <w:rFonts w:hint="eastAsia"/>
                <w:sz w:val="18"/>
                <w:szCs w:val="18"/>
              </w:rPr>
              <w:t>月</w:t>
            </w:r>
            <w:r w:rsidR="00427B41">
              <w:rPr>
                <w:rFonts w:hint="eastAsia"/>
                <w:sz w:val="18"/>
                <w:szCs w:val="18"/>
              </w:rPr>
              <w:t>28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170" w:type="dxa"/>
            <w:vAlign w:val="center"/>
          </w:tcPr>
          <w:p w:rsidR="003C0B0B" w:rsidRPr="003C0B0B" w:rsidRDefault="00427B41" w:rsidP="003C0B0B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427B41">
              <w:rPr>
                <w:rFonts w:hint="eastAsia"/>
                <w:sz w:val="18"/>
                <w:szCs w:val="18"/>
              </w:rPr>
              <w:t>邦银金融租赁股份有限公司</w:t>
            </w:r>
          </w:p>
        </w:tc>
        <w:tc>
          <w:tcPr>
            <w:tcW w:w="1095" w:type="dxa"/>
            <w:vAlign w:val="center"/>
          </w:tcPr>
          <w:p w:rsidR="003C0B0B" w:rsidRDefault="00427B41" w:rsidP="001E4D63">
            <w:pPr>
              <w:jc w:val="center"/>
              <w:rPr>
                <w:sz w:val="18"/>
                <w:szCs w:val="18"/>
              </w:rPr>
            </w:pPr>
            <w:r w:rsidRPr="00427B41">
              <w:rPr>
                <w:rFonts w:hint="eastAsia"/>
                <w:sz w:val="18"/>
                <w:szCs w:val="18"/>
              </w:rPr>
              <w:t>邦银租赁</w:t>
            </w:r>
            <w:r w:rsidR="003C0B0B">
              <w:rPr>
                <w:rFonts w:hint="eastAsia"/>
                <w:sz w:val="18"/>
                <w:szCs w:val="18"/>
              </w:rPr>
              <w:t>同业借款</w:t>
            </w:r>
          </w:p>
        </w:tc>
        <w:tc>
          <w:tcPr>
            <w:tcW w:w="810" w:type="dxa"/>
            <w:vAlign w:val="center"/>
          </w:tcPr>
          <w:p w:rsidR="003C0B0B" w:rsidRDefault="00755C9C" w:rsidP="001E4D6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176</w:t>
            </w:r>
          </w:p>
        </w:tc>
        <w:tc>
          <w:tcPr>
            <w:tcW w:w="840" w:type="dxa"/>
            <w:vAlign w:val="center"/>
          </w:tcPr>
          <w:p w:rsidR="003C0B0B" w:rsidRDefault="00755C9C" w:rsidP="001E4D6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4.5</w:t>
            </w:r>
            <w:r w:rsidR="003C0B0B"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765" w:type="dxa"/>
            <w:vAlign w:val="center"/>
          </w:tcPr>
          <w:p w:rsidR="003C0B0B" w:rsidRDefault="003C0B0B" w:rsidP="001E4D6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利随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本清</w:t>
            </w:r>
          </w:p>
        </w:tc>
        <w:tc>
          <w:tcPr>
            <w:tcW w:w="630" w:type="dxa"/>
            <w:vAlign w:val="center"/>
          </w:tcPr>
          <w:p w:rsidR="003C0B0B" w:rsidRDefault="003C0B0B" w:rsidP="001E4D6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同业借款</w:t>
            </w:r>
          </w:p>
        </w:tc>
        <w:tc>
          <w:tcPr>
            <w:tcW w:w="1185" w:type="dxa"/>
            <w:vAlign w:val="center"/>
          </w:tcPr>
          <w:p w:rsidR="003C0B0B" w:rsidRDefault="003C0B0B" w:rsidP="001E4D6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无异常</w:t>
            </w:r>
          </w:p>
        </w:tc>
      </w:tr>
    </w:tbl>
    <w:p w:rsidR="00EC0C54" w:rsidRDefault="00EC0C54"/>
    <w:p w:rsidR="00EC0C54" w:rsidRDefault="00D44BE2">
      <w:r>
        <w:rPr>
          <w:rFonts w:hint="eastAsia"/>
        </w:rPr>
        <w:t xml:space="preserve">                    </w:t>
      </w:r>
      <w:r w:rsidR="00411BC1">
        <w:rPr>
          <w:rFonts w:hint="eastAsia"/>
        </w:rPr>
        <w:t xml:space="preserve">                             </w:t>
      </w:r>
      <w:r w:rsidR="00411BC1">
        <w:rPr>
          <w:rFonts w:hint="eastAsia"/>
        </w:rPr>
        <w:t>重庆农村商业银行股份有限公司</w:t>
      </w:r>
    </w:p>
    <w:p w:rsidR="00EC0C54" w:rsidRDefault="00D44BE2">
      <w:r>
        <w:rPr>
          <w:rFonts w:hint="eastAsia"/>
        </w:rPr>
        <w:t xml:space="preserve">                                                       2021</w:t>
      </w:r>
      <w:r>
        <w:rPr>
          <w:rFonts w:hint="eastAsia"/>
        </w:rPr>
        <w:t>年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</w:t>
      </w:r>
    </w:p>
    <w:p w:rsidR="00EC0C54" w:rsidRDefault="00EC0C54"/>
    <w:p w:rsidR="00EC0C54" w:rsidRDefault="00EC0C54"/>
    <w:p w:rsidR="00EC0C54" w:rsidRDefault="00EC0C54">
      <w:bookmarkStart w:id="0" w:name="_GoBack"/>
      <w:bookmarkEnd w:id="0"/>
    </w:p>
    <w:p w:rsidR="00EC0C54" w:rsidRDefault="00EC0C54"/>
    <w:p w:rsidR="00EC0C54" w:rsidRDefault="00EC0C54"/>
    <w:p w:rsidR="00EC0C54" w:rsidRDefault="00EC0C54"/>
    <w:p w:rsidR="00EC0C54" w:rsidRDefault="00EC0C54"/>
    <w:sectPr w:rsidR="00EC0C54" w:rsidSect="00EC0C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2901" w:rsidRDefault="00182901" w:rsidP="00FF0C68">
      <w:r>
        <w:separator/>
      </w:r>
    </w:p>
  </w:endnote>
  <w:endnote w:type="continuationSeparator" w:id="1">
    <w:p w:rsidR="00182901" w:rsidRDefault="00182901" w:rsidP="00FF0C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2901" w:rsidRDefault="00182901" w:rsidP="00FF0C68">
      <w:r>
        <w:separator/>
      </w:r>
    </w:p>
  </w:footnote>
  <w:footnote w:type="continuationSeparator" w:id="1">
    <w:p w:rsidR="00182901" w:rsidRDefault="00182901" w:rsidP="00FF0C6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75D712B0"/>
    <w:rsid w:val="00021D34"/>
    <w:rsid w:val="00104F70"/>
    <w:rsid w:val="00182901"/>
    <w:rsid w:val="001A46BA"/>
    <w:rsid w:val="00204232"/>
    <w:rsid w:val="002B1916"/>
    <w:rsid w:val="002D7304"/>
    <w:rsid w:val="002E2413"/>
    <w:rsid w:val="00314289"/>
    <w:rsid w:val="00395600"/>
    <w:rsid w:val="003A2183"/>
    <w:rsid w:val="003A7ED1"/>
    <w:rsid w:val="003C0B0B"/>
    <w:rsid w:val="003D485B"/>
    <w:rsid w:val="003E4E97"/>
    <w:rsid w:val="00411BC1"/>
    <w:rsid w:val="00427B41"/>
    <w:rsid w:val="004445AB"/>
    <w:rsid w:val="0054616B"/>
    <w:rsid w:val="00587237"/>
    <w:rsid w:val="00591E2B"/>
    <w:rsid w:val="005A6C77"/>
    <w:rsid w:val="005F2000"/>
    <w:rsid w:val="00646619"/>
    <w:rsid w:val="00692E49"/>
    <w:rsid w:val="006D325F"/>
    <w:rsid w:val="0070672F"/>
    <w:rsid w:val="007415EC"/>
    <w:rsid w:val="00755C9C"/>
    <w:rsid w:val="00763A86"/>
    <w:rsid w:val="007F5D23"/>
    <w:rsid w:val="00975511"/>
    <w:rsid w:val="0099198B"/>
    <w:rsid w:val="00A164AD"/>
    <w:rsid w:val="00A6274F"/>
    <w:rsid w:val="00A86A05"/>
    <w:rsid w:val="00A973E0"/>
    <w:rsid w:val="00AC184A"/>
    <w:rsid w:val="00B16F1F"/>
    <w:rsid w:val="00B20120"/>
    <w:rsid w:val="00B54EC4"/>
    <w:rsid w:val="00B6644A"/>
    <w:rsid w:val="00B76F06"/>
    <w:rsid w:val="00B839BD"/>
    <w:rsid w:val="00BF0F5B"/>
    <w:rsid w:val="00BF7FEE"/>
    <w:rsid w:val="00D01DAA"/>
    <w:rsid w:val="00D25327"/>
    <w:rsid w:val="00D44BE2"/>
    <w:rsid w:val="00D56274"/>
    <w:rsid w:val="00D97362"/>
    <w:rsid w:val="00DC01EA"/>
    <w:rsid w:val="00DD1F4E"/>
    <w:rsid w:val="00E2402E"/>
    <w:rsid w:val="00E85BC2"/>
    <w:rsid w:val="00E86012"/>
    <w:rsid w:val="00EC0C54"/>
    <w:rsid w:val="00ED1A7D"/>
    <w:rsid w:val="00EE4C16"/>
    <w:rsid w:val="00FA3A6D"/>
    <w:rsid w:val="00FA4337"/>
    <w:rsid w:val="00FC2A3F"/>
    <w:rsid w:val="00FF0C68"/>
    <w:rsid w:val="6A9014E6"/>
    <w:rsid w:val="73051B2F"/>
    <w:rsid w:val="75D712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0C5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EC0C5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FF0C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FF0C6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FF0C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FF0C6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5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nsh</cp:lastModifiedBy>
  <cp:revision>85</cp:revision>
  <dcterms:created xsi:type="dcterms:W3CDTF">2021-02-01T11:41:00Z</dcterms:created>
  <dcterms:modified xsi:type="dcterms:W3CDTF">2021-02-20T10:02:00Z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