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58</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江渝财富“天添金”2020年第58期公募封闭式净值型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12020058GFJ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1,318,766,000.00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03004137174</w:t>
            </w:r>
          </w:p>
        </w:tc>
      </w:tr>
    </w:tbl>
    <w:p>
      <w:pPr>
        <w:spacing w:line="360" w:lineRule="auto"/>
        <w:rPr>
          <w:rFonts w:asciiTheme="minorEastAsia" w:hAnsiTheme="minorEastAsia"/>
          <w:b/>
          <w:szCs w:val="21"/>
        </w:rPr>
      </w:pPr>
    </w:p>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szCs w:val="21"/>
        </w:rPr>
      </w:pPr>
      <w:r>
        <w:rPr>
          <w:rFonts w:hint="eastAsia" w:asciiTheme="minorEastAsia" w:hAnsiTheme="minorEastAsia"/>
          <w:szCs w:val="21"/>
        </w:rPr>
        <w:t>二、收益情况</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1,348,216,776.92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1.0223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1,356,687,396.74</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644,594,936.73</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712,092,460.01</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800"/>
        <w:gridCol w:w="2191"/>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2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2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洛银金融租赁股份有限公司</w:t>
            </w:r>
            <w:r>
              <w:rPr>
                <w:rFonts w:hint="eastAsia" w:ascii="宋体" w:hAnsi="宋体" w:eastAsia="宋体" w:cs="宋体"/>
                <w:i w:val="0"/>
                <w:color w:val="000000"/>
                <w:kern w:val="0"/>
                <w:sz w:val="18"/>
                <w:szCs w:val="18"/>
                <w:u w:val="none"/>
                <w:lang w:val="en-US" w:eastAsia="zh-CN" w:bidi="ar"/>
              </w:rPr>
              <w:t>同业借款</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306,242,083.33</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洛银金融租赁股份有限公司</w:t>
            </w:r>
            <w:r>
              <w:rPr>
                <w:rFonts w:hint="eastAsia" w:ascii="宋体" w:hAnsi="宋体" w:eastAsia="宋体" w:cs="宋体"/>
                <w:i w:val="0"/>
                <w:color w:val="000000"/>
                <w:kern w:val="0"/>
                <w:sz w:val="18"/>
                <w:szCs w:val="18"/>
                <w:u w:val="none"/>
                <w:lang w:val="en-US" w:eastAsia="zh-CN" w:bidi="ar"/>
              </w:rPr>
              <w:t>同业借款</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204,161,388.89</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贵阳贵银金融租赁有限责任公司</w:t>
            </w:r>
            <w:r>
              <w:rPr>
                <w:rFonts w:hint="eastAsia" w:ascii="宋体" w:hAnsi="宋体" w:eastAsia="宋体" w:cs="宋体"/>
                <w:i w:val="0"/>
                <w:color w:val="000000"/>
                <w:kern w:val="0"/>
                <w:sz w:val="18"/>
                <w:szCs w:val="18"/>
                <w:u w:val="none"/>
                <w:lang w:val="en-US" w:eastAsia="zh-CN" w:bidi="ar"/>
              </w:rPr>
              <w:t>同业借款</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153,105,000.00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19鑫华农业MTN001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120,885,041.10</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19华靖资产PPN002</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88,360,410.96</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3800" w:type="dxa"/>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18长寿经开MTN001</w:t>
            </w:r>
          </w:p>
        </w:tc>
        <w:tc>
          <w:tcPr>
            <w:tcW w:w="2191"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81,354,327.67</w:t>
            </w:r>
          </w:p>
        </w:tc>
        <w:tc>
          <w:tcPr>
            <w:tcW w:w="1667"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17重庆旅投MTN001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76,867,178.37</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19江津城建MTN001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64,875,101.37</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18郑州投资PPN001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58,390,904.11</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3800" w:type="dxa"/>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19咸阳城投PPN001</w:t>
            </w:r>
          </w:p>
        </w:tc>
        <w:tc>
          <w:tcPr>
            <w:tcW w:w="2191"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53,303,551.23</w:t>
            </w:r>
          </w:p>
        </w:tc>
        <w:tc>
          <w:tcPr>
            <w:tcW w:w="1667" w:type="dxa"/>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300"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bookmarkStart w:id="1" w:name="_GoBack"/>
      <w:bookmarkEnd w:id="1"/>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392508"/>
    <w:rsid w:val="1FF23D36"/>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0E608C7"/>
    <w:rsid w:val="621F0476"/>
    <w:rsid w:val="63D37DC1"/>
    <w:rsid w:val="671D7CC1"/>
    <w:rsid w:val="687C70C4"/>
    <w:rsid w:val="69074462"/>
    <w:rsid w:val="6C9B0C01"/>
    <w:rsid w:val="6E546A74"/>
    <w:rsid w:val="6FA67F07"/>
    <w:rsid w:val="75736568"/>
    <w:rsid w:val="773E6275"/>
    <w:rsid w:val="788C0951"/>
    <w:rsid w:val="79882DEC"/>
    <w:rsid w:val="79FE5971"/>
    <w:rsid w:val="7BA6096B"/>
    <w:rsid w:val="7BEF235C"/>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2021-02-10T01:33:17Z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