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DB" w:rsidRDefault="00FF37DB"/>
    <w:p w:rsidR="00FF37DB" w:rsidRDefault="00271396">
      <w:pPr>
        <w:jc w:val="center"/>
        <w:rPr>
          <w:b/>
          <w:bCs/>
          <w:sz w:val="30"/>
          <w:szCs w:val="30"/>
        </w:rPr>
      </w:pPr>
      <w:proofErr w:type="gramStart"/>
      <w:r>
        <w:rPr>
          <w:rFonts w:hint="eastAsia"/>
          <w:b/>
          <w:bCs/>
          <w:sz w:val="30"/>
          <w:szCs w:val="30"/>
        </w:rPr>
        <w:t>渝</w:t>
      </w:r>
      <w:proofErr w:type="gramEnd"/>
      <w:r>
        <w:rPr>
          <w:rFonts w:hint="eastAsia"/>
          <w:b/>
          <w:bCs/>
          <w:sz w:val="30"/>
          <w:szCs w:val="30"/>
        </w:rPr>
        <w:t>农商理财江渝</w:t>
      </w:r>
      <w:proofErr w:type="gramStart"/>
      <w:r>
        <w:rPr>
          <w:rFonts w:hint="eastAsia"/>
          <w:b/>
          <w:bCs/>
          <w:sz w:val="30"/>
          <w:szCs w:val="30"/>
        </w:rPr>
        <w:t>财富天</w:t>
      </w:r>
      <w:proofErr w:type="gramEnd"/>
      <w:r>
        <w:rPr>
          <w:rFonts w:hint="eastAsia"/>
          <w:b/>
          <w:bCs/>
          <w:sz w:val="30"/>
          <w:szCs w:val="30"/>
        </w:rPr>
        <w:t>添金兴时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年定开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号理财产品</w:t>
      </w:r>
    </w:p>
    <w:p w:rsidR="00FF37DB" w:rsidRDefault="0027139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FF37DB" w:rsidRDefault="00271396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FF37DB" w:rsidRDefault="00271396">
      <w:pPr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渝</w:t>
      </w:r>
      <w:proofErr w:type="gramEnd"/>
      <w:r>
        <w:rPr>
          <w:rFonts w:hint="eastAsia"/>
          <w:szCs w:val="21"/>
        </w:rPr>
        <w:t>农商理财江渝</w:t>
      </w:r>
      <w:proofErr w:type="gramStart"/>
      <w:r>
        <w:rPr>
          <w:rFonts w:hint="eastAsia"/>
          <w:szCs w:val="21"/>
        </w:rPr>
        <w:t>财富天</w:t>
      </w:r>
      <w:proofErr w:type="gramEnd"/>
      <w:r>
        <w:rPr>
          <w:rFonts w:hint="eastAsia"/>
          <w:szCs w:val="21"/>
        </w:rPr>
        <w:t>添金兴时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年定开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日投资非标资产情况如下：</w:t>
      </w:r>
    </w:p>
    <w:p w:rsidR="00FF37DB" w:rsidRDefault="00FF37DB">
      <w:pPr>
        <w:jc w:val="left"/>
        <w:rPr>
          <w:b/>
          <w:bCs/>
          <w:szCs w:val="21"/>
        </w:rPr>
      </w:pPr>
    </w:p>
    <w:tbl>
      <w:tblPr>
        <w:tblStyle w:val="a3"/>
        <w:tblW w:w="9458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1380"/>
        <w:gridCol w:w="1575"/>
        <w:gridCol w:w="1320"/>
        <w:gridCol w:w="945"/>
        <w:gridCol w:w="855"/>
        <w:gridCol w:w="690"/>
        <w:gridCol w:w="855"/>
        <w:gridCol w:w="945"/>
        <w:gridCol w:w="893"/>
      </w:tblGrid>
      <w:tr w:rsidR="00FF37DB">
        <w:trPr>
          <w:trHeight w:val="23"/>
        </w:trPr>
        <w:tc>
          <w:tcPr>
            <w:tcW w:w="138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7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2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94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5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9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94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93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状况</w:t>
            </w:r>
          </w:p>
        </w:tc>
      </w:tr>
      <w:tr w:rsidR="00FF37DB">
        <w:trPr>
          <w:trHeight w:val="23"/>
        </w:trPr>
        <w:tc>
          <w:tcPr>
            <w:tcW w:w="138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20GSGK41007</w:t>
            </w:r>
          </w:p>
        </w:tc>
        <w:tc>
          <w:tcPr>
            <w:tcW w:w="157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2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宜昌高新投资开发有限公司</w:t>
            </w:r>
          </w:p>
        </w:tc>
        <w:tc>
          <w:tcPr>
            <w:tcW w:w="94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宜昌高新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85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9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85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按月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94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93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FF37DB">
        <w:trPr>
          <w:trHeight w:val="23"/>
        </w:trPr>
        <w:tc>
          <w:tcPr>
            <w:tcW w:w="138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20GSGK41007</w:t>
            </w:r>
          </w:p>
        </w:tc>
        <w:tc>
          <w:tcPr>
            <w:tcW w:w="157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2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嘉兴</w:t>
            </w:r>
            <w:proofErr w:type="gramStart"/>
            <w:r>
              <w:rPr>
                <w:sz w:val="18"/>
                <w:szCs w:val="18"/>
              </w:rPr>
              <w:t>市嘉秀发展</w:t>
            </w:r>
            <w:proofErr w:type="gramEnd"/>
            <w:r>
              <w:rPr>
                <w:sz w:val="18"/>
                <w:szCs w:val="18"/>
              </w:rPr>
              <w:t>投资控股集团有限公司</w:t>
            </w:r>
          </w:p>
        </w:tc>
        <w:tc>
          <w:tcPr>
            <w:tcW w:w="94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proofErr w:type="gramStart"/>
            <w:r>
              <w:rPr>
                <w:sz w:val="18"/>
                <w:szCs w:val="18"/>
              </w:rPr>
              <w:t>嘉秀发展</w:t>
            </w:r>
            <w:proofErr w:type="gramEnd"/>
            <w:r>
              <w:rPr>
                <w:sz w:val="18"/>
                <w:szCs w:val="18"/>
              </w:rPr>
              <w:t>01</w:t>
            </w:r>
          </w:p>
        </w:tc>
        <w:tc>
          <w:tcPr>
            <w:tcW w:w="85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690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85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945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93" w:type="dxa"/>
            <w:vAlign w:val="center"/>
          </w:tcPr>
          <w:p w:rsidR="00FF37DB" w:rsidRDefault="002713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FF37DB" w:rsidRDefault="00FF37DB"/>
    <w:p w:rsidR="00FF37DB" w:rsidRDefault="00271396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FF37DB" w:rsidRDefault="00271396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02</w:t>
      </w:r>
      <w:r>
        <w:rPr>
          <w:rFonts w:hint="eastAsia"/>
        </w:rPr>
        <w:t>月</w:t>
      </w:r>
      <w:r>
        <w:rPr>
          <w:rFonts w:hint="eastAsia"/>
        </w:rPr>
        <w:t>01</w:t>
      </w:r>
      <w:r>
        <w:rPr>
          <w:rFonts w:hint="eastAsia"/>
        </w:rPr>
        <w:t>日</w:t>
      </w:r>
    </w:p>
    <w:p w:rsidR="00FF37DB" w:rsidRDefault="00FF37DB"/>
    <w:p w:rsidR="00FF37DB" w:rsidRDefault="00FF37DB"/>
    <w:sectPr w:rsidR="00FF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300C"/>
    <w:rsid w:val="00271396"/>
    <w:rsid w:val="00FF37DB"/>
    <w:rsid w:val="190E300C"/>
    <w:rsid w:val="2F5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CE00EE-E723-4560-8784-CA4394E7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HP Inc.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</cp:revision>
  <dcterms:created xsi:type="dcterms:W3CDTF">2021-02-01T10:55:00Z</dcterms:created>
  <dcterms:modified xsi:type="dcterms:W3CDTF">2021-02-03T11:20:00Z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