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Theme="minorEastAsia" w:hAnsiTheme="minorEastAsia"/>
          <w:b/>
          <w:sz w:val="32"/>
          <w:szCs w:val="32"/>
        </w:rPr>
        <w:t>渝农商理财有限责任公司江渝财富“天添金”渝快宝公募开放式理财产品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江渝财富“天添金”渝快宝公募开放式理财产品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12019001YKB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Z7002721000073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47,817,218,560.29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中国人民银行公布的7天通知存款利率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2019年05月22日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346010100102084636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47,817,218,560.29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0000</w:t>
            </w:r>
            <w:r>
              <w:rPr>
                <w:rFonts w:hint="eastAsia" w:ascii="宋体" w:hAnsi="宋体" w:eastAsia="宋体" w:cs="宋体"/>
                <w:color w:val="000000"/>
                <w:kern w:val="0"/>
                <w:sz w:val="18"/>
                <w:szCs w:val="1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70"/>
        <w:gridCol w:w="1565"/>
        <w:gridCol w:w="1560"/>
        <w:gridCol w:w="1337"/>
        <w:gridCol w:w="1198"/>
        <w:gridCol w:w="1203"/>
      </w:tblGrid>
      <w:tr>
        <w:tblPrEx>
          <w:tblCellMar>
            <w:top w:w="0" w:type="dxa"/>
            <w:left w:w="0" w:type="dxa"/>
            <w:bottom w:w="0" w:type="dxa"/>
            <w:right w:w="0" w:type="dxa"/>
          </w:tblCellMar>
        </w:tblPrEx>
        <w:trPr>
          <w:trHeight w:val="312"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47,851,649,969.78</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42,846,122,380.05</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89.54</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12,825,567.04</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0.03</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4,992,702,022.69</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10.43</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47,851,649,969.78</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835"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841"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915"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2,578,377,996.60</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19国开14</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1,478,431,714.12</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20进出09</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1,432,585,436.40</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20平安银行CD302</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497,785,473.34</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20郑州银行CD170</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497,621,877.76</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20平安银行CD231</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496,639,447.85</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20北京银行CD125</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495,233,304.61</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20农发06</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408,283,812.66</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20广州银行CD076</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396,151,700.66</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20杭州银行CD223</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394,536,308.79</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0.82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20兴业银行CD411</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同业存单</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112010411</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3,000,000.00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299,702,699.11</w:t>
            </w:r>
          </w:p>
        </w:tc>
        <w:tc>
          <w:tcPr>
            <w:tcW w:w="1369"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20兴业银行CD415</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同业存单</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112010415</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2,000,000.00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198,251,209.58</w:t>
            </w:r>
          </w:p>
        </w:tc>
        <w:tc>
          <w:tcPr>
            <w:tcW w:w="136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20兴业银行CD467</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同业存单</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112010467</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2,000,000.00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197,819,988.35</w:t>
            </w:r>
          </w:p>
        </w:tc>
        <w:tc>
          <w:tcPr>
            <w:tcW w:w="136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17兴业租赁二级</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二级资本工具</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1722032</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1,000,000.00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104,038,077.74</w:t>
            </w:r>
          </w:p>
        </w:tc>
        <w:tc>
          <w:tcPr>
            <w:tcW w:w="136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21兴业银行CD165</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同业存单</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112110165</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1,000,000.00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97,680,724.24</w:t>
            </w:r>
          </w:p>
        </w:tc>
        <w:tc>
          <w:tcPr>
            <w:tcW w:w="136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21兴业银行CD166</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同业存单</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112110166</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1,000,000.00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97,672,868.67</w:t>
            </w:r>
          </w:p>
        </w:tc>
        <w:tc>
          <w:tcPr>
            <w:tcW w:w="136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03" w:type="dxa"/>
          </w:tcPr>
          <w:p>
            <w:p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843" w:type="dxa"/>
          </w:tcPr>
          <w:p>
            <w:p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76" w:type="dxa"/>
          </w:tcPr>
          <w:p>
            <w:p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559" w:type="dxa"/>
          </w:tcPr>
          <w:p>
            <w:p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560" w:type="dxa"/>
          </w:tcPr>
          <w:p>
            <w:pPr>
              <w:jc w:val="center"/>
              <w:rPr>
                <w:rFonts w:hint="eastAsia" w:ascii="宋体" w:hAnsi="宋体" w:eastAsia="宋体" w:cs="宋体"/>
                <w:lang w:val="en-US" w:eastAsia="zh-CN"/>
              </w:rPr>
            </w:pPr>
            <w:r>
              <w:rPr>
                <w:rFonts w:hint="eastAsia" w:ascii="宋体" w:hAnsi="宋体" w:eastAsia="宋体" w:cs="宋体"/>
                <w:lang w:val="en-US" w:eastAsia="zh-CN"/>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lang w:val="en-US" w:eastAsia="zh-CN"/>
        </w:rPr>
        <w:t>兴业</w:t>
      </w:r>
      <w:r>
        <w:rPr>
          <w:rFonts w:hint="eastAsia" w:cs="宋体" w:asciiTheme="minorEastAsia" w:hAnsiTheme="minorEastAsia"/>
          <w:kern w:val="0"/>
        </w:rPr>
        <w:t>银行股份有限公司。</w:t>
      </w:r>
    </w:p>
    <w:p>
      <w:pPr>
        <w:ind w:firstLine="420"/>
        <w:rPr>
          <w:rFonts w:hint="eastAsia" w:asciiTheme="minorEastAsia" w:hAnsiTheme="minorEastAsia"/>
          <w:szCs w:val="21"/>
          <w:lang w:val="en-US" w:eastAsia="zh-CN"/>
        </w:rPr>
      </w:pPr>
      <w:r>
        <w:rPr>
          <w:rFonts w:hint="eastAsia" w:asciiTheme="minorEastAsia" w:hAnsiTheme="minorEastAsia"/>
          <w:szCs w:val="21"/>
          <w:lang w:val="en-US" w:eastAsia="zh-CN"/>
        </w:rPr>
        <w:t>报告期内，托管人严格遵守《商业银行理财业务监督管理办法》及相关法律法规规定、理财产品托管协议约定，诚实信用、谨慎勤勉地履行了托管人义务，不存在损害理财产品投资者利益的行为。</w:t>
      </w:r>
    </w:p>
    <w:p>
      <w:pPr>
        <w:ind w:firstLine="420"/>
        <w:rPr>
          <w:rFonts w:hint="default" w:asciiTheme="minorEastAsia" w:hAnsiTheme="minorEastAsia"/>
          <w:szCs w:val="21"/>
          <w:lang w:val="en-US" w:eastAsia="zh-CN"/>
        </w:rPr>
      </w:pPr>
      <w:r>
        <w:rPr>
          <w:rFonts w:hint="eastAsia" w:asciiTheme="minorEastAsia" w:hAnsiTheme="minorEastAsia"/>
          <w:szCs w:val="21"/>
          <w:lang w:val="en-US" w:eastAsia="zh-CN"/>
        </w:rPr>
        <w:t>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431530"/>
    <w:rsid w:val="07C16A08"/>
    <w:rsid w:val="07EE2529"/>
    <w:rsid w:val="081F1FB9"/>
    <w:rsid w:val="08613963"/>
    <w:rsid w:val="08717181"/>
    <w:rsid w:val="08783007"/>
    <w:rsid w:val="08BA008A"/>
    <w:rsid w:val="09563133"/>
    <w:rsid w:val="099A2105"/>
    <w:rsid w:val="0AA2185A"/>
    <w:rsid w:val="0FB525EE"/>
    <w:rsid w:val="0FC53136"/>
    <w:rsid w:val="0FE909DC"/>
    <w:rsid w:val="109116D6"/>
    <w:rsid w:val="11066E04"/>
    <w:rsid w:val="12570CDF"/>
    <w:rsid w:val="12931977"/>
    <w:rsid w:val="12BD274E"/>
    <w:rsid w:val="13814A1B"/>
    <w:rsid w:val="145B1C45"/>
    <w:rsid w:val="154F13DA"/>
    <w:rsid w:val="15F40A44"/>
    <w:rsid w:val="16344310"/>
    <w:rsid w:val="168610F5"/>
    <w:rsid w:val="16997409"/>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C81181"/>
    <w:rsid w:val="2FF34915"/>
    <w:rsid w:val="31721B70"/>
    <w:rsid w:val="3185531A"/>
    <w:rsid w:val="328522BE"/>
    <w:rsid w:val="331E4C1A"/>
    <w:rsid w:val="335601C3"/>
    <w:rsid w:val="338C0D91"/>
    <w:rsid w:val="33F54821"/>
    <w:rsid w:val="35DB54D6"/>
    <w:rsid w:val="36A86D26"/>
    <w:rsid w:val="37B114AF"/>
    <w:rsid w:val="383E199E"/>
    <w:rsid w:val="384A1DB9"/>
    <w:rsid w:val="390F0FCE"/>
    <w:rsid w:val="399F28EF"/>
    <w:rsid w:val="39BA6599"/>
    <w:rsid w:val="3A422C5A"/>
    <w:rsid w:val="3E3F539E"/>
    <w:rsid w:val="412B4DD0"/>
    <w:rsid w:val="422B2661"/>
    <w:rsid w:val="426224A6"/>
    <w:rsid w:val="42982300"/>
    <w:rsid w:val="43250476"/>
    <w:rsid w:val="44307945"/>
    <w:rsid w:val="45B31BF8"/>
    <w:rsid w:val="472D2614"/>
    <w:rsid w:val="4897220E"/>
    <w:rsid w:val="48C804F4"/>
    <w:rsid w:val="49343EE8"/>
    <w:rsid w:val="49364B27"/>
    <w:rsid w:val="499E1B50"/>
    <w:rsid w:val="4A8741E7"/>
    <w:rsid w:val="4B1E5A56"/>
    <w:rsid w:val="4BE87463"/>
    <w:rsid w:val="4C665F1D"/>
    <w:rsid w:val="4CC0510F"/>
    <w:rsid w:val="4DF0263F"/>
    <w:rsid w:val="4E6C5390"/>
    <w:rsid w:val="4F05414C"/>
    <w:rsid w:val="51EC6135"/>
    <w:rsid w:val="563D4AE0"/>
    <w:rsid w:val="572F2943"/>
    <w:rsid w:val="57D83C46"/>
    <w:rsid w:val="581C187B"/>
    <w:rsid w:val="586214C2"/>
    <w:rsid w:val="590A25B0"/>
    <w:rsid w:val="5A622306"/>
    <w:rsid w:val="5AB01723"/>
    <w:rsid w:val="5B9E0EC0"/>
    <w:rsid w:val="5D5E2859"/>
    <w:rsid w:val="621F0476"/>
    <w:rsid w:val="6230351A"/>
    <w:rsid w:val="63D37DC1"/>
    <w:rsid w:val="64A00BC7"/>
    <w:rsid w:val="671D7CC1"/>
    <w:rsid w:val="687C70C4"/>
    <w:rsid w:val="69074462"/>
    <w:rsid w:val="695E0C31"/>
    <w:rsid w:val="6A250A96"/>
    <w:rsid w:val="6C9B0C01"/>
    <w:rsid w:val="6D5B3725"/>
    <w:rsid w:val="6E546A74"/>
    <w:rsid w:val="6FA67F07"/>
    <w:rsid w:val="70314F7E"/>
    <w:rsid w:val="73322D14"/>
    <w:rsid w:val="753A0A2D"/>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1</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2021-07-21T01:55:13Z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