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1" w:name="_GoBack"/>
      <w:bookmarkEnd w:id="1"/>
      <w:bookmarkStart w:id="0" w:name="_Toc524626124"/>
      <w:r>
        <w:rPr>
          <w:rFonts w:hint="eastAsia" w:asciiTheme="minorEastAsia" w:hAnsiTheme="minorEastAsia"/>
          <w:b/>
          <w:sz w:val="32"/>
          <w:szCs w:val="32"/>
        </w:rPr>
        <w:t>渝农商理财·江渝财富天添金益惠封闭式理财产品</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2020年第51001期</w:t>
      </w:r>
    </w:p>
    <w:p>
      <w:pPr>
        <w:spacing w:line="360" w:lineRule="auto"/>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lang w:val="en-US" w:eastAsia="zh-CN"/>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渝农商理财·江渝财富天添金益惠封闭式理财产品2020年第51001期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20GSGF51001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Z7002720000001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固定收益类公募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vAlign w:val="center"/>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2020</w:t>
            </w:r>
            <w:r>
              <w:rPr>
                <w:rFonts w:hint="eastAsia" w:ascii="宋体" w:hAnsi="宋体" w:eastAsia="宋体" w:cs="宋体"/>
                <w:i w:val="0"/>
                <w:color w:val="000000"/>
                <w:kern w:val="0"/>
                <w:sz w:val="18"/>
                <w:szCs w:val="18"/>
                <w:u w:val="none"/>
                <w:lang w:val="en-US" w:eastAsia="zh-CN" w:bidi="ar"/>
              </w:rPr>
              <w:t>年</w:t>
            </w:r>
            <w:r>
              <w:rPr>
                <w:rFonts w:hint="default" w:ascii="宋体" w:hAnsi="宋体" w:eastAsia="宋体" w:cs="宋体"/>
                <w:i w:val="0"/>
                <w:color w:val="000000"/>
                <w:kern w:val="0"/>
                <w:sz w:val="18"/>
                <w:szCs w:val="18"/>
                <w:u w:val="none"/>
                <w:lang w:val="en-US" w:eastAsia="zh-CN" w:bidi="ar"/>
              </w:rPr>
              <w:t>9</w:t>
            </w:r>
            <w:r>
              <w:rPr>
                <w:rFonts w:hint="eastAsia" w:ascii="宋体" w:hAnsi="宋体" w:eastAsia="宋体" w:cs="宋体"/>
                <w:i w:val="0"/>
                <w:color w:val="000000"/>
                <w:kern w:val="0"/>
                <w:sz w:val="18"/>
                <w:szCs w:val="18"/>
                <w:u w:val="none"/>
                <w:lang w:val="en-US" w:eastAsia="zh-CN" w:bidi="ar"/>
              </w:rPr>
              <w:t>月</w:t>
            </w:r>
            <w:r>
              <w:rPr>
                <w:rFonts w:hint="default" w:ascii="宋体" w:hAnsi="宋体" w:eastAsia="宋体" w:cs="宋体"/>
                <w:i w:val="0"/>
                <w:color w:val="000000"/>
                <w:kern w:val="0"/>
                <w:sz w:val="18"/>
                <w:szCs w:val="18"/>
                <w:u w:val="none"/>
                <w:lang w:val="en-US" w:eastAsia="zh-CN" w:bidi="ar"/>
              </w:rPr>
              <w:t>28</w:t>
            </w:r>
            <w:r>
              <w:rPr>
                <w:rFonts w:hint="eastAsia" w:ascii="宋体" w:hAnsi="宋体" w:eastAsia="宋体" w:cs="宋体"/>
                <w:i w:val="0"/>
                <w:color w:val="000000"/>
                <w:kern w:val="0"/>
                <w:sz w:val="18"/>
                <w:szCs w:val="1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vAlign w:val="center"/>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2023</w:t>
            </w:r>
            <w:r>
              <w:rPr>
                <w:rFonts w:hint="eastAsia" w:ascii="宋体" w:hAnsi="宋体" w:eastAsia="宋体" w:cs="宋体"/>
                <w:i w:val="0"/>
                <w:color w:val="000000"/>
                <w:kern w:val="0"/>
                <w:sz w:val="18"/>
                <w:szCs w:val="18"/>
                <w:u w:val="none"/>
                <w:lang w:val="en-US" w:eastAsia="zh-CN" w:bidi="ar"/>
              </w:rPr>
              <w:t>年</w:t>
            </w:r>
            <w:r>
              <w:rPr>
                <w:rFonts w:hint="default" w:ascii="宋体" w:hAnsi="宋体" w:eastAsia="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月</w:t>
            </w:r>
            <w:r>
              <w:rPr>
                <w:rFonts w:hint="default" w:ascii="宋体" w:hAnsi="宋体" w:eastAsia="宋体" w:cs="宋体"/>
                <w:i w:val="0"/>
                <w:color w:val="000000"/>
                <w:kern w:val="0"/>
                <w:sz w:val="18"/>
                <w:szCs w:val="18"/>
                <w:u w:val="none"/>
                <w:lang w:val="en-US" w:eastAsia="zh-CN" w:bidi="ar"/>
              </w:rPr>
              <w:t>31</w:t>
            </w:r>
            <w:r>
              <w:rPr>
                <w:rFonts w:hint="eastAsia" w:ascii="宋体" w:hAnsi="宋体" w:eastAsia="宋体" w:cs="宋体"/>
                <w:i w:val="0"/>
                <w:color w:val="000000"/>
                <w:kern w:val="0"/>
                <w:sz w:val="18"/>
                <w:szCs w:val="1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123912301610301</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505,402,060.45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1.0108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532"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506,638,992.25</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370,909,810.82</w:t>
            </w:r>
          </w:p>
        </w:tc>
        <w:tc>
          <w:tcPr>
            <w:tcW w:w="2783"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9,172,249.92</w:t>
            </w:r>
          </w:p>
        </w:tc>
        <w:tc>
          <w:tcPr>
            <w:tcW w:w="2783"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2299"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126,556,931.51</w:t>
            </w:r>
          </w:p>
        </w:tc>
        <w:tc>
          <w:tcPr>
            <w:tcW w:w="2783"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2783"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2299"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2783"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2532"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229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83"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911"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892"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299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11"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892"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9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39"/>
        <w:gridCol w:w="2857"/>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285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339"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20渝南州水务ZR001</w:t>
            </w:r>
          </w:p>
        </w:tc>
        <w:tc>
          <w:tcPr>
            <w:tcW w:w="285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126,556,931.51</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339"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17金投01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48,796,320.68</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16长开01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48,256,540.69</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17长寿01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35,469,720.00</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17德感01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35,154,240.00</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17株高01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30,261,758.22</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20铜梁01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29,683,229.59</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20兴永01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29,240,672.33</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20南岸01</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28,947,159.45</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6"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339"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20南新02</w:t>
            </w:r>
          </w:p>
        </w:tc>
        <w:tc>
          <w:tcPr>
            <w:tcW w:w="2857" w:type="dxa"/>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28,901,799.45</w:t>
            </w:r>
          </w:p>
        </w:tc>
        <w:tc>
          <w:tcPr>
            <w:tcW w:w="1667" w:type="dxa"/>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5.70</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8533" w:type="dxa"/>
        <w:tblInd w:w="-99" w:type="dxa"/>
        <w:shd w:val="clear" w:color="auto" w:fill="auto"/>
        <w:tblLayout w:type="fixed"/>
        <w:tblCellMar>
          <w:top w:w="0" w:type="dxa"/>
          <w:left w:w="0" w:type="dxa"/>
          <w:bottom w:w="0" w:type="dxa"/>
          <w:right w:w="0" w:type="dxa"/>
        </w:tblCellMar>
      </w:tblPr>
      <w:tblGrid>
        <w:gridCol w:w="519"/>
        <w:gridCol w:w="2614"/>
        <w:gridCol w:w="1813"/>
        <w:gridCol w:w="1258"/>
        <w:gridCol w:w="1038"/>
        <w:gridCol w:w="1291"/>
      </w:tblGrid>
      <w:tr>
        <w:tblPrEx>
          <w:shd w:val="clear" w:color="auto" w:fill="auto"/>
          <w:tblCellMar>
            <w:top w:w="0" w:type="dxa"/>
            <w:left w:w="0" w:type="dxa"/>
            <w:bottom w:w="0" w:type="dxa"/>
            <w:right w:w="0" w:type="dxa"/>
          </w:tblCellMar>
        </w:tblPrEx>
        <w:trPr>
          <w:trHeight w:val="465" w:hRule="atLeast"/>
        </w:trPr>
        <w:tc>
          <w:tcPr>
            <w:tcW w:w="51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8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10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12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51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6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重庆市南州水务(集团)有限公司</w:t>
            </w:r>
          </w:p>
        </w:tc>
        <w:tc>
          <w:tcPr>
            <w:tcW w:w="18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20渝南州水务ZR001</w:t>
            </w:r>
          </w:p>
        </w:tc>
        <w:tc>
          <w:tcPr>
            <w:tcW w:w="1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819</w:t>
            </w:r>
          </w:p>
        </w:tc>
        <w:tc>
          <w:tcPr>
            <w:tcW w:w="10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7.20</w:t>
            </w:r>
          </w:p>
        </w:tc>
        <w:tc>
          <w:tcPr>
            <w:tcW w:w="12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债权融资计划</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11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127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111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118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108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132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27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8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8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hint="eastAsia" w:asciiTheme="minorEastAsia" w:hAnsiTheme="minorEastAsia"/>
          <w:szCs w:val="21"/>
          <w:lang w:val="en-US" w:eastAsia="zh-CN"/>
        </w:rPr>
      </w:pPr>
    </w:p>
    <w:p>
      <w:pPr>
        <w:numPr>
          <w:ilvl w:val="0"/>
          <w:numId w:val="4"/>
        </w:numPr>
        <w:rPr>
          <w:rFonts w:hint="eastAsia" w:asciiTheme="minorEastAsia" w:hAnsiTheme="minorEastAsia"/>
          <w:szCs w:val="21"/>
          <w:lang w:val="en-US" w:eastAsia="zh-CN"/>
        </w:rPr>
      </w:pPr>
      <w:r>
        <w:rPr>
          <w:rFonts w:hint="eastAsia" w:asciiTheme="minorEastAsia" w:hAnsiTheme="minorEastAsia"/>
          <w:szCs w:val="21"/>
          <w:lang w:val="en-US" w:eastAsia="zh-CN"/>
        </w:rPr>
        <w:t>托管人报告</w:t>
      </w:r>
    </w:p>
    <w:p>
      <w:pPr>
        <w:numPr>
          <w:ilvl w:val="0"/>
          <w:numId w:val="0"/>
        </w:numPr>
        <w:rPr>
          <w:rFonts w:hint="eastAsia" w:asciiTheme="minorEastAsia" w:hAnsiTheme="minorEastAsia"/>
          <w:szCs w:val="21"/>
          <w:lang w:val="en-US" w:eastAsia="zh-CN"/>
        </w:rPr>
      </w:pPr>
      <w:r>
        <w:rPr>
          <w:rFonts w:hint="eastAsia" w:asciiTheme="minorEastAsia" w:hAnsiTheme="minorEastAsia"/>
          <w:szCs w:val="21"/>
          <w:lang w:val="en-US" w:eastAsia="zh-CN"/>
        </w:rPr>
        <w:t xml:space="preserve">    本产品托管人为</w:t>
      </w:r>
      <w:r>
        <w:rPr>
          <w:rFonts w:hint="eastAsia" w:cs="宋体" w:asciiTheme="minorEastAsia" w:hAnsiTheme="minorEastAsia" w:eastAsiaTheme="minorEastAsia"/>
          <w:kern w:val="0"/>
        </w:rPr>
        <w:t>招商银行股份有限公司</w:t>
      </w:r>
      <w:r>
        <w:rPr>
          <w:rFonts w:hint="eastAsia" w:cs="宋体" w:asciiTheme="minorEastAsia" w:hAnsiTheme="minorEastAsia"/>
          <w:kern w:val="0"/>
          <w:lang w:eastAsia="zh-CN"/>
        </w:rPr>
        <w:t>。</w:t>
      </w:r>
    </w:p>
    <w:p>
      <w:pPr>
        <w:rPr>
          <w:rFonts w:hint="eastAsia"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w:t>
      </w:r>
      <w:r>
        <w:rPr>
          <w:rFonts w:hint="eastAsia" w:asciiTheme="minorEastAsia" w:hAnsiTheme="minorEastAsia"/>
          <w:szCs w:val="21"/>
          <w:lang w:val="en-US" w:eastAsia="zh-CN"/>
        </w:rPr>
        <w:t>一</w:t>
      </w:r>
      <w:r>
        <w:rPr>
          <w:rFonts w:hint="eastAsia" w:asciiTheme="minorEastAsia" w:hAnsiTheme="minorEastAsia"/>
          <w:szCs w:val="21"/>
        </w:rPr>
        <w:t>）履职情况</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1.托管资产保管</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托管资产独立于招商银行的自有资产及其托管的其他资产，不同投资账户之间的托管资产之间互相独立。</w:t>
      </w:r>
    </w:p>
    <w:p>
      <w:pPr>
        <w:rPr>
          <w:rFonts w:hint="eastAsia" w:asciiTheme="minorEastAsia" w:hAnsiTheme="minorEastAsia"/>
          <w:szCs w:val="21"/>
        </w:rPr>
      </w:pPr>
      <w:r>
        <w:rPr>
          <w:rFonts w:hint="eastAsia" w:asciiTheme="minorEastAsia" w:hAnsiTheme="minorEastAsia"/>
          <w:szCs w:val="21"/>
          <w:lang w:val="en-US" w:eastAsia="zh-CN"/>
        </w:rPr>
        <w:t xml:space="preserve">    托管人</w:t>
      </w:r>
      <w:r>
        <w:rPr>
          <w:rFonts w:hint="eastAsia" w:asciiTheme="minorEastAsia" w:hAnsiTheme="minorEastAsia"/>
          <w:szCs w:val="21"/>
        </w:rPr>
        <w:t>按照监管相关规定，完整保存与托管资产有关的会计档案、与托管资产有关的投资记录、指令和合同等。</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2.会计核算和估值</w:t>
      </w:r>
    </w:p>
    <w:p>
      <w:pPr>
        <w:rPr>
          <w:rFonts w:hint="eastAsia" w:asciiTheme="minorEastAsia" w:hAnsiTheme="minorEastAsia"/>
          <w:szCs w:val="21"/>
        </w:rPr>
      </w:pPr>
      <w:r>
        <w:rPr>
          <w:rFonts w:hint="eastAsia" w:asciiTheme="minorEastAsia" w:hAnsiTheme="minorEastAsia"/>
          <w:szCs w:val="21"/>
          <w:lang w:val="en-US" w:eastAsia="zh-CN"/>
        </w:rPr>
        <w:t xml:space="preserve">    托管人</w:t>
      </w:r>
      <w:r>
        <w:rPr>
          <w:rFonts w:hint="eastAsia" w:asciiTheme="minorEastAsia" w:hAnsiTheme="minorEastAsia"/>
          <w:szCs w:val="21"/>
        </w:rPr>
        <w:t>与渝农商理财有限责任公司按照托管合同约定的统一记账方法和会计处理原则，独立地设置、登录和保管本产品的全套账册，进行会计核算和资产估值。</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3.定期核对有关数据</w:t>
      </w:r>
    </w:p>
    <w:p>
      <w:pPr>
        <w:rPr>
          <w:rFonts w:hint="eastAsia" w:asciiTheme="minorEastAsia" w:hAnsiTheme="minorEastAsia"/>
          <w:szCs w:val="21"/>
        </w:rPr>
      </w:pPr>
      <w:r>
        <w:rPr>
          <w:rFonts w:hint="eastAsia" w:asciiTheme="minorEastAsia" w:hAnsiTheme="minorEastAsia"/>
          <w:szCs w:val="21"/>
          <w:lang w:val="en-US" w:eastAsia="zh-CN"/>
        </w:rPr>
        <w:t xml:space="preserve">    托管人</w:t>
      </w:r>
      <w:r>
        <w:rPr>
          <w:rFonts w:hint="eastAsia" w:asciiTheme="minorEastAsia" w:hAnsiTheme="minorEastAsia"/>
          <w:szCs w:val="21"/>
        </w:rPr>
        <w:t>根据托管协议约定与渝农商理财有限责任公司定期进行账务核对。</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4.投资监督</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招商银行根据法规、托管协议以及双方约定的投资监督条款，对渝农商理财江渝财富“天 添金”益惠封闭式理财产品2020年第51001期的投资行为进行监督。</w:t>
      </w: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lang w:eastAsia="zh-CN"/>
        </w:rPr>
        <w:t>（</w:t>
      </w:r>
      <w:r>
        <w:rPr>
          <w:rFonts w:hint="eastAsia" w:asciiTheme="minorEastAsia" w:hAnsiTheme="minorEastAsia"/>
          <w:szCs w:val="21"/>
          <w:lang w:val="en-US" w:eastAsia="zh-CN"/>
        </w:rPr>
        <w:t>二</w:t>
      </w:r>
      <w:r>
        <w:rPr>
          <w:rFonts w:hint="eastAsia" w:asciiTheme="minorEastAsia" w:hAnsiTheme="minorEastAsia"/>
          <w:szCs w:val="21"/>
          <w:lang w:eastAsia="zh-CN"/>
        </w:rPr>
        <w:t>）</w:t>
      </w:r>
      <w:r>
        <w:rPr>
          <w:rFonts w:hint="eastAsia" w:asciiTheme="minorEastAsia" w:hAnsiTheme="minorEastAsia"/>
          <w:szCs w:val="21"/>
        </w:rPr>
        <w:t>托管人声明</w:t>
      </w:r>
    </w:p>
    <w:p>
      <w:pPr>
        <w:rPr>
          <w:rFonts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招商银行具备完善的公司治理结构、内部稽核监控制度和风险控制制度， 在对渝农商理财江渝财富“天添金”益惠封闭式理财产品2020年第51001期托管的过程中，严格遵守有关法律法规、托管协议的规定，尽职尽责地履行托管义务并安全保管托管资产。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lang w:val="en-US" w:eastAsia="zh-CN"/>
        </w:rPr>
        <w:t>渝农商理财</w:t>
      </w:r>
      <w:r>
        <w:rPr>
          <w:rFonts w:hint="eastAsia" w:asciiTheme="minorEastAsia" w:hAnsiTheme="minorEastAsia"/>
          <w:szCs w:val="21"/>
        </w:rPr>
        <w:t>有限</w:t>
      </w:r>
      <w:r>
        <w:rPr>
          <w:rFonts w:hint="eastAsia" w:asciiTheme="minorEastAsia" w:hAnsiTheme="minorEastAsia"/>
          <w:szCs w:val="21"/>
          <w:lang w:val="en-US" w:eastAsia="zh-CN"/>
        </w:rPr>
        <w:t>责任</w:t>
      </w:r>
      <w:r>
        <w:rPr>
          <w:rFonts w:hint="eastAsia" w:asciiTheme="minorEastAsia" w:hAnsiTheme="minorEastAsia"/>
          <w:szCs w:val="21"/>
        </w:rPr>
        <w:t>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601F47CE"/>
    <w:multiLevelType w:val="singleLevel"/>
    <w:tmpl w:val="601F47CE"/>
    <w:lvl w:ilvl="0" w:tentative="0">
      <w:start w:val="10"/>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5F3B6D"/>
    <w:rsid w:val="046451CE"/>
    <w:rsid w:val="081F1FB9"/>
    <w:rsid w:val="08613963"/>
    <w:rsid w:val="09563133"/>
    <w:rsid w:val="0D5660FE"/>
    <w:rsid w:val="0FC53136"/>
    <w:rsid w:val="109116D6"/>
    <w:rsid w:val="12931977"/>
    <w:rsid w:val="12BD274E"/>
    <w:rsid w:val="12EA4BC1"/>
    <w:rsid w:val="13814A1B"/>
    <w:rsid w:val="145B1C45"/>
    <w:rsid w:val="154F13DA"/>
    <w:rsid w:val="16344310"/>
    <w:rsid w:val="1635598A"/>
    <w:rsid w:val="182721AC"/>
    <w:rsid w:val="197D5ABF"/>
    <w:rsid w:val="19A54864"/>
    <w:rsid w:val="19D91799"/>
    <w:rsid w:val="1BDE0CAD"/>
    <w:rsid w:val="1C760FBE"/>
    <w:rsid w:val="1E0447C2"/>
    <w:rsid w:val="1FF23D36"/>
    <w:rsid w:val="21ED676D"/>
    <w:rsid w:val="230D1044"/>
    <w:rsid w:val="2350060C"/>
    <w:rsid w:val="23774DFB"/>
    <w:rsid w:val="25E358EE"/>
    <w:rsid w:val="27BD45FF"/>
    <w:rsid w:val="29774466"/>
    <w:rsid w:val="2A0F4201"/>
    <w:rsid w:val="2AEB1E5A"/>
    <w:rsid w:val="2FF34915"/>
    <w:rsid w:val="328522BE"/>
    <w:rsid w:val="331E4C1A"/>
    <w:rsid w:val="335601C3"/>
    <w:rsid w:val="33F54821"/>
    <w:rsid w:val="35DB54D6"/>
    <w:rsid w:val="37B114AF"/>
    <w:rsid w:val="39BA6599"/>
    <w:rsid w:val="3C196A93"/>
    <w:rsid w:val="3E223E68"/>
    <w:rsid w:val="422B2661"/>
    <w:rsid w:val="42982300"/>
    <w:rsid w:val="43250476"/>
    <w:rsid w:val="43537144"/>
    <w:rsid w:val="472D2614"/>
    <w:rsid w:val="49343EE8"/>
    <w:rsid w:val="49364B27"/>
    <w:rsid w:val="499E1B50"/>
    <w:rsid w:val="4B1E5A56"/>
    <w:rsid w:val="4CF66E16"/>
    <w:rsid w:val="4E6C5390"/>
    <w:rsid w:val="4F05414C"/>
    <w:rsid w:val="51EC6135"/>
    <w:rsid w:val="52EE5F3C"/>
    <w:rsid w:val="55CC37DC"/>
    <w:rsid w:val="572F2943"/>
    <w:rsid w:val="57D83C46"/>
    <w:rsid w:val="586214C2"/>
    <w:rsid w:val="5A622306"/>
    <w:rsid w:val="5AB01723"/>
    <w:rsid w:val="5D5E2859"/>
    <w:rsid w:val="621F0476"/>
    <w:rsid w:val="63D37DC1"/>
    <w:rsid w:val="671D7CC1"/>
    <w:rsid w:val="687C70C4"/>
    <w:rsid w:val="69074462"/>
    <w:rsid w:val="69733944"/>
    <w:rsid w:val="6C9B0C01"/>
    <w:rsid w:val="6D5B3725"/>
    <w:rsid w:val="6E546A74"/>
    <w:rsid w:val="6FA67F07"/>
    <w:rsid w:val="735B36ED"/>
    <w:rsid w:val="75736568"/>
    <w:rsid w:val="760D55E4"/>
    <w:rsid w:val="76BD0450"/>
    <w:rsid w:val="773E6275"/>
    <w:rsid w:val="788C0951"/>
    <w:rsid w:val="79882DEC"/>
    <w:rsid w:val="79FE5971"/>
    <w:rsid w:val="7BA6096B"/>
    <w:rsid w:val="7BF434DF"/>
    <w:rsid w:val="7CBC534C"/>
    <w:rsid w:val="7DBF2FF9"/>
    <w:rsid w:val="7F3E5ED8"/>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150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2021-02-08T08:22:14Z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