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Theme="minorEastAsia" w:hAnsiTheme="minorEastAsia"/>
          <w:b/>
          <w:sz w:val="32"/>
          <w:szCs w:val="32"/>
        </w:rPr>
        <w:t>渝农商理财有限责任公司</w:t>
      </w:r>
      <w:r>
        <w:rPr>
          <w:b/>
          <w:color w:val="auto"/>
          <w:sz w:val="32"/>
          <w:u w:val="none"/>
        </w:rPr>
        <w:t>渝农商理财江渝财富天添金兴时1年定开2号理财产品</w:t>
      </w:r>
      <w:r>
        <w:rPr>
          <w:rFonts w:hint="eastAsia"/>
          <w:b/>
          <w:color w:val="auto"/>
          <w:sz w:val="32"/>
          <w:u w:val="none"/>
          <w:lang w:val="en-US" w:eastAsia="zh-CN"/>
        </w:rPr>
        <w:t>2021</w:t>
      </w:r>
      <w:r>
        <w:rPr>
          <w:b/>
          <w:color w:val="auto"/>
          <w:sz w:val="32"/>
          <w:u w:val="none"/>
        </w:rPr>
        <w:t>年第</w:t>
      </w:r>
      <w:r>
        <w:rPr>
          <w:rFonts w:hint="eastAsia"/>
          <w:b/>
          <w:color w:val="auto"/>
          <w:sz w:val="32"/>
          <w:u w:val="none"/>
          <w:lang w:val="en-US" w:eastAsia="zh-CN"/>
        </w:rPr>
        <w:t>三</w:t>
      </w:r>
      <w:r>
        <w:rPr>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20GSGK41002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1,241,113,956.00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中国国际金融股份有限公司,广发证券资产管理(广东)有限公司,建信基金管理有限责任公司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1,291,206,355.18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1.0403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961,224,983.59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73.8</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178,558,106.91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13.72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658,394,501.57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50.60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178,558,106.91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13.72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157,267,602.74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12.09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145,562,879.28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11.19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161,399,899.16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12.40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961,224,983.59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73.8</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339,958,006.07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26.1</w:t>
            </w:r>
            <w:r>
              <w:rPr>
                <w:rFonts w:hint="eastAsia" w:ascii="宋体" w:hAnsi="宋体" w:eastAsia="宋体" w:cs="宋体"/>
                <w:bCs/>
                <w:kern w:val="0"/>
                <w:sz w:val="18"/>
                <w:szCs w:val="18"/>
                <w:lang w:val="en-US" w:eastAsia="zh-CN" w:bidi="ar"/>
              </w:rPr>
              <w:t>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19海曙广聚02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157,267,602.74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155,546,538.66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建信基金渝农商理财2020年1号单一资产管理计划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154,294,199.16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145,561,765.23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107,837,100.51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17苏控01</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90,069,460.11</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89,103,458.44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82,485,160.54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82,101,703.93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66,874,142.65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宁波市海曙广聚资产经营有限公司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19海曙广聚02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2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hint="eastAsia" w:asciiTheme="minorEastAsia" w:hAnsiTheme="minorEastAsia"/>
          <w:szCs w:val="21"/>
        </w:rPr>
      </w:pPr>
      <w:r>
        <w:rPr>
          <w:rFonts w:hint="eastAsia" w:asciiTheme="minorEastAsia" w:hAnsiTheme="minorEastAsia"/>
          <w:szCs w:val="21"/>
        </w:rPr>
        <w:t>渝农商理财有限责任公司</w:t>
      </w:r>
    </w:p>
    <w:p>
      <w:pPr>
        <w:spacing w:line="480" w:lineRule="exact"/>
        <w:ind w:firstLine="315" w:firstLineChars="150"/>
        <w:jc w:val="center"/>
        <w:rPr>
          <w:rFonts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6074D6"/>
    <w:rsid w:val="046451CE"/>
    <w:rsid w:val="04CD7D64"/>
    <w:rsid w:val="07C16A08"/>
    <w:rsid w:val="081F1FB9"/>
    <w:rsid w:val="08613963"/>
    <w:rsid w:val="08783007"/>
    <w:rsid w:val="08BA008A"/>
    <w:rsid w:val="09563133"/>
    <w:rsid w:val="099A2105"/>
    <w:rsid w:val="0C1B1380"/>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050CEA"/>
    <w:rsid w:val="2350060C"/>
    <w:rsid w:val="23774DFB"/>
    <w:rsid w:val="245909A5"/>
    <w:rsid w:val="25E358EE"/>
    <w:rsid w:val="265C67DD"/>
    <w:rsid w:val="26970B26"/>
    <w:rsid w:val="27BD45FF"/>
    <w:rsid w:val="28031A40"/>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6770031"/>
    <w:rsid w:val="56D32201"/>
    <w:rsid w:val="571444A5"/>
    <w:rsid w:val="572F2943"/>
    <w:rsid w:val="57CC5EAB"/>
    <w:rsid w:val="57D83C46"/>
    <w:rsid w:val="586214C2"/>
    <w:rsid w:val="590A25B0"/>
    <w:rsid w:val="5A622306"/>
    <w:rsid w:val="5AB01723"/>
    <w:rsid w:val="5C5E699B"/>
    <w:rsid w:val="5D5E2859"/>
    <w:rsid w:val="606F79B2"/>
    <w:rsid w:val="621F0476"/>
    <w:rsid w:val="6230351A"/>
    <w:rsid w:val="63D37DC1"/>
    <w:rsid w:val="671D7CC1"/>
    <w:rsid w:val="687C70C4"/>
    <w:rsid w:val="69074462"/>
    <w:rsid w:val="695E0C31"/>
    <w:rsid w:val="6A250A96"/>
    <w:rsid w:val="6C9850CD"/>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2</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2021-11-01T11:09:09Z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