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渝农商理财有限责任公司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渝农商理财江渝财富天添金兴时3个月定开1号理财产品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渝农商理财江渝财富天添金兴时3个月定开1号理财产品</w:t>
      </w:r>
      <w:r>
        <w:rPr>
          <w:rFonts w:hint="eastAsia" w:ascii="宋体" w:hAnsi="宋体" w:eastAsia="宋体" w:cs="宋体"/>
          <w:color w:val="auto"/>
          <w:u w:val="none"/>
        </w:rPr>
        <w:t>2021年12月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u w:val="none"/>
        </w:rPr>
        <w:t>日投</w:t>
      </w:r>
      <w:r>
        <w:rPr>
          <w:rFonts w:hint="eastAsia" w:ascii="宋体" w:hAnsi="宋体" w:eastAsia="宋体" w:cs="宋体"/>
          <w:szCs w:val="21"/>
        </w:rPr>
        <w:t>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21GSGK21001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2021年12月1日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华融金融租赁股份有限公司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华融租赁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4.35</w:t>
            </w:r>
            <w:bookmarkStart w:id="0" w:name="_GoBack"/>
            <w:bookmarkEnd w:id="0"/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</w:t>
      </w: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</w:rPr>
        <w:t>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2021年12月6日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5E6B3F51"/>
    <w:rsid w:val="6A9014E6"/>
    <w:rsid w:val="6AD224A1"/>
    <w:rsid w:val="73051B2F"/>
    <w:rsid w:val="75D712B0"/>
    <w:rsid w:val="79977D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89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2021-12-06T02:07:31Z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