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渝农商理财有限责任公司渝农商理财江渝财富天添金兴时</w:t>
      </w:r>
    </w:p>
    <w:p>
      <w:pPr>
        <w:spacing w:line="36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rPr>
        <w:t>9个月定开3号理财产品</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w:t>
      </w:r>
    </w:p>
    <w:p>
      <w:pPr>
        <w:spacing w:line="360" w:lineRule="auto"/>
        <w:jc w:val="center"/>
        <w:rPr>
          <w:rFonts w:eastAsia="仿宋"/>
          <w:b/>
          <w:sz w:val="24"/>
        </w:rPr>
      </w:pPr>
      <w:r>
        <w:rPr>
          <w:rFonts w:hint="eastAsia" w:asciiTheme="minorEastAsia" w:hAnsiTheme="minorEastAsia"/>
          <w:b/>
          <w:sz w:val="32"/>
          <w:szCs w:val="32"/>
          <w:lang w:val="en-US" w:eastAsia="zh-CN"/>
        </w:rPr>
        <w:t>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渝农商理财江渝财富天添金兴时9个月定开3号理财产品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21GSGK41007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2021年03月05日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810,557,073.30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1.0131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45"/>
        <w:gridCol w:w="1565"/>
        <w:gridCol w:w="1454"/>
        <w:gridCol w:w="1320"/>
        <w:gridCol w:w="1359"/>
        <w:gridCol w:w="1190"/>
      </w:tblGrid>
      <w:tr>
        <w:tblPrEx>
          <w:tblCellMar>
            <w:top w:w="0" w:type="dxa"/>
            <w:left w:w="0" w:type="dxa"/>
            <w:bottom w:w="0" w:type="dxa"/>
            <w:right w:w="0" w:type="dxa"/>
          </w:tblCellMar>
        </w:tblPrEx>
        <w:trPr>
          <w:trHeight w:val="312" w:hRule="atLeast"/>
        </w:trPr>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5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5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434,784,632.58</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53.49</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378,087,604.97</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46.51</w:t>
            </w:r>
          </w:p>
        </w:tc>
      </w:tr>
      <w:tr>
        <w:tblPrEx>
          <w:tblCellMar>
            <w:top w:w="0" w:type="dxa"/>
            <w:left w:w="0" w:type="dxa"/>
            <w:bottom w:w="0" w:type="dxa"/>
            <w:right w:w="0" w:type="dxa"/>
          </w:tblCellMar>
        </w:tblPrEx>
        <w:trPr>
          <w:trHeight w:val="5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289,209,790.82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35.58</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378,087,604.97</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46.51</w:t>
            </w:r>
          </w:p>
        </w:tc>
      </w:tr>
      <w:tr>
        <w:tblPrEx>
          <w:tblCellMar>
            <w:top w:w="0" w:type="dxa"/>
            <w:left w:w="0" w:type="dxa"/>
            <w:bottom w:w="0" w:type="dxa"/>
            <w:right w:w="0" w:type="dxa"/>
          </w:tblCellMar>
        </w:tblPrEx>
        <w:trPr>
          <w:trHeight w:val="4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101,293,055.56</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12.46</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default" w:ascii="宋体" w:hAnsi="宋体" w:eastAsia="宋体" w:cs="宋体"/>
                <w:bCs/>
                <w:kern w:val="0"/>
                <w:sz w:val="18"/>
                <w:szCs w:val="18"/>
                <w:lang w:val="en-US" w:eastAsia="zh-CN" w:bidi="ar"/>
              </w:rPr>
              <w:t>44,281,786.20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5.45</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434,784,632.58</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53.49</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378,087,604.97</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46.51</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378,087,604.97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外贸租赁</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101,293,055.56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20香投01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77,198,825.34</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20黄城发</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72,097,842.46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17迈瑞01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59,631,226.03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19空港01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49,290,746.30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44,281,786.20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20万盛01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30,991,150.69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3.81</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中国外贸金融租赁有限公司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外贸租赁</w:t>
            </w:r>
          </w:p>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156</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4.75</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招商银行根据法规、托管协议以及双方约定的投资监督条款，对渝农商理财江渝财富天添金兴时9个月定开3号理财产品的投资行为进行监督。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在对渝农商理财江渝财富天添金兴时9个月定开3号理财产品托管的过程中，严格遵守有关法律法规、托管协议的规定，尽职尽责地履行托管义务并安全保管托管资产。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42FA0"/>
    <w:rsid w:val="01BB69DA"/>
    <w:rsid w:val="01ED1E0F"/>
    <w:rsid w:val="046451CE"/>
    <w:rsid w:val="04CD7D64"/>
    <w:rsid w:val="07C16A08"/>
    <w:rsid w:val="07EE2529"/>
    <w:rsid w:val="081F1FB9"/>
    <w:rsid w:val="08613963"/>
    <w:rsid w:val="08717181"/>
    <w:rsid w:val="08783007"/>
    <w:rsid w:val="08BA008A"/>
    <w:rsid w:val="09563133"/>
    <w:rsid w:val="099A2105"/>
    <w:rsid w:val="0FB525EE"/>
    <w:rsid w:val="0FC53136"/>
    <w:rsid w:val="0FE909DC"/>
    <w:rsid w:val="109116D6"/>
    <w:rsid w:val="12570CDF"/>
    <w:rsid w:val="12931977"/>
    <w:rsid w:val="12BD274E"/>
    <w:rsid w:val="13814A1B"/>
    <w:rsid w:val="145B1C45"/>
    <w:rsid w:val="154F13DA"/>
    <w:rsid w:val="15F40A44"/>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2C5509"/>
    <w:rsid w:val="27BD45FF"/>
    <w:rsid w:val="28FE4662"/>
    <w:rsid w:val="29361C2B"/>
    <w:rsid w:val="293F4481"/>
    <w:rsid w:val="29774466"/>
    <w:rsid w:val="2A0F4201"/>
    <w:rsid w:val="2AEB1E5A"/>
    <w:rsid w:val="2B8625BE"/>
    <w:rsid w:val="2C3766CB"/>
    <w:rsid w:val="2D2B448E"/>
    <w:rsid w:val="2FF34915"/>
    <w:rsid w:val="31721B70"/>
    <w:rsid w:val="3185531A"/>
    <w:rsid w:val="328522BE"/>
    <w:rsid w:val="331E4C1A"/>
    <w:rsid w:val="335601C3"/>
    <w:rsid w:val="33F54821"/>
    <w:rsid w:val="35DB54D6"/>
    <w:rsid w:val="37B114AF"/>
    <w:rsid w:val="383E199E"/>
    <w:rsid w:val="384A1DB9"/>
    <w:rsid w:val="399F28EF"/>
    <w:rsid w:val="39BA6599"/>
    <w:rsid w:val="3A422C5A"/>
    <w:rsid w:val="422B2661"/>
    <w:rsid w:val="426224A6"/>
    <w:rsid w:val="42982300"/>
    <w:rsid w:val="43250476"/>
    <w:rsid w:val="44307945"/>
    <w:rsid w:val="45B31BF8"/>
    <w:rsid w:val="472D2614"/>
    <w:rsid w:val="4897220E"/>
    <w:rsid w:val="48C804F4"/>
    <w:rsid w:val="48EB4EB6"/>
    <w:rsid w:val="49343EE8"/>
    <w:rsid w:val="49364B27"/>
    <w:rsid w:val="499E1B50"/>
    <w:rsid w:val="4B1E5A56"/>
    <w:rsid w:val="4BE87463"/>
    <w:rsid w:val="4C665F1D"/>
    <w:rsid w:val="4CC0510F"/>
    <w:rsid w:val="4DF0263F"/>
    <w:rsid w:val="4E6C5390"/>
    <w:rsid w:val="4F05414C"/>
    <w:rsid w:val="51EC6135"/>
    <w:rsid w:val="572F2943"/>
    <w:rsid w:val="57D83C46"/>
    <w:rsid w:val="586214C2"/>
    <w:rsid w:val="590A25B0"/>
    <w:rsid w:val="5A622306"/>
    <w:rsid w:val="5AB01723"/>
    <w:rsid w:val="5C406B4C"/>
    <w:rsid w:val="5CF10E40"/>
    <w:rsid w:val="5D5E2859"/>
    <w:rsid w:val="621F0476"/>
    <w:rsid w:val="6230351A"/>
    <w:rsid w:val="63D37DC1"/>
    <w:rsid w:val="671D7CC1"/>
    <w:rsid w:val="687C70C4"/>
    <w:rsid w:val="69074462"/>
    <w:rsid w:val="695E0C31"/>
    <w:rsid w:val="6A250A96"/>
    <w:rsid w:val="6C9B0C01"/>
    <w:rsid w:val="6D5B3725"/>
    <w:rsid w:val="6E546A74"/>
    <w:rsid w:val="6FA67F07"/>
    <w:rsid w:val="70314F7E"/>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2021-07-21T01:59:04Z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