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渝农商理财江渝财富天添金益进封闭式2021年第41007期理财产品</w:t>
      </w:r>
    </w:p>
    <w:p>
      <w:pPr>
        <w:jc w:val="center"/>
        <w:rPr>
          <w:rFonts w:eastAsia="仿宋"/>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渝农商理财江渝财富天添金益进封闭式2021年第41007期理财产品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21GSGF41007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84,281,692.00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2021年5月21日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2022年5月11日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85,595,755.83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1.0155</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63,609,672.07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74.01</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22,341,810.99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25.99</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35,716,149.01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41.55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22,341,810.99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25.99</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25,557,363.01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29.7</w:t>
            </w:r>
            <w:r>
              <w:rPr>
                <w:rFonts w:hint="eastAsia" w:ascii="宋体" w:hAnsi="宋体" w:eastAsia="宋体" w:cs="宋体"/>
                <w:bCs/>
                <w:kern w:val="0"/>
                <w:sz w:val="18"/>
                <w:szCs w:val="18"/>
                <w:lang w:val="en-US" w:eastAsia="zh-CN" w:bidi="ar"/>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2,336,160.05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2.72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63,609,672.07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74.01</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22,341,810.99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25.99</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20南通高新01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25,557,363.01</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29.7</w:t>
            </w:r>
            <w:r>
              <w:rPr>
                <w:rFonts w:hint="eastAsia" w:ascii="宋体" w:hAnsi="宋体" w:eastAsia="宋体" w:cs="宋体"/>
                <w:color w:val="000000"/>
                <w:kern w:val="0"/>
                <w:sz w:val="18"/>
                <w:szCs w:val="18"/>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22,341,810.99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20涪交03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7,294,078.92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16万林02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7,272,251.48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20开扶02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7,256,326.58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20滨江债</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6,947,110.69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20万盛01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6,946,381.34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2,336,160.05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2.72</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南通高新控股集团有限公司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20南通高新01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211</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5.25</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2021年第41007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pPr>
        <w:spacing w:line="480" w:lineRule="exact"/>
        <w:rPr>
          <w:rFonts w:asciiTheme="minorEastAsia" w:hAnsiTheme="minorEastAsia"/>
          <w:szCs w:val="21"/>
        </w:rPr>
      </w:pPr>
    </w:p>
    <w:bookmarkEnd w:id="0"/>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7E86DDB"/>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6B596C"/>
    <w:rsid w:val="37B114AF"/>
    <w:rsid w:val="383E199E"/>
    <w:rsid w:val="39120BB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606F79B2"/>
    <w:rsid w:val="621F0476"/>
    <w:rsid w:val="6230351A"/>
    <w:rsid w:val="638D5DF1"/>
    <w:rsid w:val="63D37DC1"/>
    <w:rsid w:val="671D7CC1"/>
    <w:rsid w:val="687C70C4"/>
    <w:rsid w:val="69074462"/>
    <w:rsid w:val="695E0C31"/>
    <w:rsid w:val="6A250A96"/>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43372E"/>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2021-10-27T04:27:53Z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