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渝农商理财江渝财富天添金益进封闭式2021年第51002期理财产品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渝农商理财江渝财富天添金益进封闭式2021年第51002期理财产品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21GSGF51002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687,521,253.00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2021年2月5日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2022年8月4日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708,324,440.69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1.0302</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502,697,170.45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209,861,072.18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29.45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178,270,940.10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25.02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209,861,072.18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29.45</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322,717,327.25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45.29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1,708,903.10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0.24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502,697,170.45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209,861,072.18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29.45</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17川成都经开国投ZR002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212,206,438.36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209,861,072.18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信达租赁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110,510,888.89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20南岸01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47,034,817.40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19肇庆02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46,510,863.90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46,202,274.25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嘉实稳华纯债债券A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25,058,732.11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19合川01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13,464,252.44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1,708,903.10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648"/>
        <w:gridCol w:w="1324"/>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648"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324"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64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成都经开国投集团有限公司</w:t>
            </w:r>
          </w:p>
        </w:tc>
        <w:tc>
          <w:tcPr>
            <w:tcW w:w="1324"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17川成都经开国投ZR002</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6.5</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64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信达金融租赁有限公司</w:t>
            </w:r>
          </w:p>
        </w:tc>
        <w:tc>
          <w:tcPr>
            <w:tcW w:w="1324"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信达租赁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4.4</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51002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0A47F4"/>
    <w:rsid w:val="29361C2B"/>
    <w:rsid w:val="29774466"/>
    <w:rsid w:val="2A0F4201"/>
    <w:rsid w:val="2AEB1E5A"/>
    <w:rsid w:val="2B8625BE"/>
    <w:rsid w:val="2D2B448E"/>
    <w:rsid w:val="2FF34915"/>
    <w:rsid w:val="31721B70"/>
    <w:rsid w:val="3185531A"/>
    <w:rsid w:val="31A814F9"/>
    <w:rsid w:val="328522BE"/>
    <w:rsid w:val="331E4C1A"/>
    <w:rsid w:val="335601C3"/>
    <w:rsid w:val="33F54821"/>
    <w:rsid w:val="34370735"/>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5F307545"/>
    <w:rsid w:val="606F79B2"/>
    <w:rsid w:val="621F0476"/>
    <w:rsid w:val="6230351A"/>
    <w:rsid w:val="63D37DC1"/>
    <w:rsid w:val="671D7CC1"/>
    <w:rsid w:val="687C70C4"/>
    <w:rsid w:val="69074462"/>
    <w:rsid w:val="695E0C31"/>
    <w:rsid w:val="6A250A96"/>
    <w:rsid w:val="6C9B0C01"/>
    <w:rsid w:val="6D5B3725"/>
    <w:rsid w:val="6E546A74"/>
    <w:rsid w:val="6FA67F07"/>
    <w:rsid w:val="6FB02104"/>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2021-10-27T04:29:26Z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