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重庆农村商业银行江渝财富“天添金”渝快宝公募开放式理财产品2021年第一季度投资管理报告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江渝财富“天添金”渝快宝公募开放式理财产品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12019001YKB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C1126719000081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51,697,530,325.57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中国人民银行公布的7天通知存款利率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2019年5月22日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346010100102084636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51,697,530,325.57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w:t>
            </w:r>
            <w:r>
              <w:rPr>
                <w:rFonts w:ascii="宋体" w:hAnsi="宋体" w:eastAsia="宋体" w:cs="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70"/>
        <w:gridCol w:w="1565"/>
        <w:gridCol w:w="1560"/>
        <w:gridCol w:w="1338"/>
        <w:gridCol w:w="1197"/>
        <w:gridCol w:w="1203"/>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52,906,748,866.77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48,978,461,211.28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92.58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834,437,911.04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18,829,807.02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0.03</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3,075,019,937.43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5.81</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18"/>
                <w:szCs w:val="18"/>
              </w:rPr>
            </w:pPr>
            <w:r>
              <w:rPr>
                <w:rFonts w:hint="eastAsia" w:ascii="宋体" w:hAnsi="宋体" w:eastAsia="宋体" w:cs="宋体"/>
                <w:kern w:val="0"/>
                <w:sz w:val="18"/>
                <w:szCs w:val="18"/>
              </w:rPr>
              <w:t>52,906,748,866.77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质押式正回购</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1,000,072,465.77</w:t>
            </w:r>
          </w:p>
        </w:tc>
        <w:tc>
          <w:tcPr>
            <w:tcW w:w="2915" w:type="dxa"/>
          </w:tcPr>
          <w:p>
            <w:pPr>
              <w:widowControl/>
              <w:jc w:val="center"/>
              <w:textAlignment w:val="top"/>
              <w:rPr>
                <w:rFonts w:ascii="宋体" w:hAnsi="宋体" w:eastAsia="宋体" w:cs="宋体"/>
                <w:color w:val="000000"/>
                <w:kern w:val="0"/>
                <w:sz w:val="18"/>
                <w:szCs w:val="18"/>
                <w:lang w:bidi="ar"/>
              </w:rPr>
            </w:pPr>
            <w:r>
              <w:rPr>
                <w:rFonts w:asciiTheme="minorEastAsia" w:hAnsiTheme="minorEastAsia"/>
                <w:szCs w:val="21"/>
              </w:rPr>
              <w:t>10</w:t>
            </w:r>
            <w:r>
              <w:rPr>
                <w:rFonts w:hint="eastAsia" w:asciiTheme="minorEastAsia" w:hAnsiTheme="minorEastAsia"/>
                <w:szCs w:val="21"/>
              </w:rPr>
              <w:t>1.89</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20进出09</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1,422,669,416.90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19国开14</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1,366,169,595.10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934,535,966.28</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20浦发银行CD388</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546,557,115.90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17渝豪江MTN001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527,862,660.87</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20郑州银行CD170</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493,848,647.81</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20平安银行CD302</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493,780,174.51</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20平安银行CD231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492,980,938.59</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17重庆建桥PPN001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492,640,109.59</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20北京银行CD125</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491,359,391.24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0.93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6" w:type="dxa"/>
        <w:tblInd w:w="-99" w:type="dxa"/>
        <w:tblLayout w:type="fixed"/>
        <w:tblCellMar>
          <w:top w:w="0" w:type="dxa"/>
          <w:left w:w="0" w:type="dxa"/>
          <w:bottom w:w="0" w:type="dxa"/>
          <w:right w:w="0" w:type="dxa"/>
        </w:tblCellMar>
      </w:tblPr>
      <w:tblGrid>
        <w:gridCol w:w="518"/>
        <w:gridCol w:w="1561"/>
        <w:gridCol w:w="1276"/>
        <w:gridCol w:w="992"/>
        <w:gridCol w:w="850"/>
        <w:gridCol w:w="1134"/>
        <w:gridCol w:w="993"/>
        <w:gridCol w:w="992"/>
      </w:tblGrid>
      <w:tr>
        <w:tblPrEx>
          <w:tblCellMar>
            <w:top w:w="0" w:type="dxa"/>
            <w:left w:w="0" w:type="dxa"/>
            <w:bottom w:w="0" w:type="dxa"/>
            <w:right w:w="0" w:type="dxa"/>
          </w:tblCellMar>
        </w:tblPrEx>
        <w:trPr>
          <w:trHeight w:val="465" w:hRule="atLeast"/>
        </w:trPr>
        <w:tc>
          <w:tcPr>
            <w:tcW w:w="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92" w:type="dxa"/>
            <w:tcBorders>
              <w:top w:val="single" w:color="auto" w:sz="4" w:space="0"/>
              <w:left w:val="single" w:color="auto" w:sz="4" w:space="0"/>
              <w:bottom w:val="single" w:color="auto" w:sz="4" w:space="0"/>
              <w:right w:val="single" w:color="auto" w:sz="4" w:space="0"/>
            </w:tcBorders>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134"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bidi="ar"/>
              </w:rPr>
              <w:t>/</w:t>
            </w: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9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17兴业租赁二级</w:t>
            </w:r>
          </w:p>
        </w:tc>
        <w:tc>
          <w:tcPr>
            <w:tcW w:w="1275" w:type="dxa"/>
            <w:vAlign w:val="center"/>
          </w:tcPr>
          <w:p>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二级资本工具</w:t>
            </w:r>
          </w:p>
        </w:tc>
        <w:tc>
          <w:tcPr>
            <w:tcW w:w="1245" w:type="dxa"/>
            <w:vAlign w:val="center"/>
          </w:tcPr>
          <w:p>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1722032</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102,746,239.16</w:t>
            </w:r>
          </w:p>
        </w:tc>
        <w:tc>
          <w:tcPr>
            <w:tcW w:w="1516" w:type="dxa"/>
            <w:vAlign w:val="bottom"/>
          </w:tcPr>
          <w:p>
            <w:pPr>
              <w:widowControl/>
              <w:jc w:val="center"/>
              <w:textAlignment w:val="bottom"/>
              <w:rPr>
                <w:rFonts w:ascii="Arial" w:hAnsi="Arial" w:cs="Arial"/>
                <w:color w:val="000000"/>
                <w:sz w:val="20"/>
                <w:szCs w:val="20"/>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20如皋沿江PPN001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032000326</w:t>
            </w:r>
          </w:p>
        </w:tc>
        <w:tc>
          <w:tcPr>
            <w:tcW w:w="1154"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710,000.00</w:t>
            </w:r>
          </w:p>
        </w:tc>
        <w:tc>
          <w:tcPr>
            <w:tcW w:w="1052"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74,715,245.21</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20如皋沿江PPN002</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032000350</w:t>
            </w:r>
          </w:p>
        </w:tc>
        <w:tc>
          <w:tcPr>
            <w:tcW w:w="1154"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500,000.00</w:t>
            </w:r>
          </w:p>
        </w:tc>
        <w:tc>
          <w:tcPr>
            <w:tcW w:w="1052"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52,438,219.18</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19缙云资产PPN001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031900343</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1,030,000.00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110,441,961.64</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17荆州城投PPN001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031760013</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137,163,197.82</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20华邦健康SCP003</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超短期融资券</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012002816</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124,158,904.11</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兴业银行股份有限公司,重庆农村商业银行股份有限公司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20闽漳龙SCP005</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超短期融资券</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012004280</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202,137,424.66</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21铜梁金龙MTN001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中期票据</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102100215</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303,312,328.77</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17万盛经开MTN001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中期票据</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101764031</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94,788,352.92</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20浦里开发PPN001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032000443</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116,885,698.63</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20开乾投资MTN001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中期票据</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102002021</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277,452,739.73</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18康达环保PPN001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031800354</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95,400,000.00</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20合川城投PPN001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032000999</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192,805,753.42</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21大足国资MTN001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中期票据</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102100084</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202,560,000.00</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21万州经开PPN001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032100153</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272,644,520.55</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21合川城投PPN001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032100223</w:t>
            </w:r>
          </w:p>
        </w:tc>
        <w:tc>
          <w:tcPr>
            <w:tcW w:w="1154"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2,000,000.00</w:t>
            </w:r>
          </w:p>
        </w:tc>
        <w:tc>
          <w:tcPr>
            <w:tcW w:w="1052"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201,536,986.30</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21合川投资PPN001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非公开定向债务融资工具</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032100253</w:t>
            </w:r>
          </w:p>
        </w:tc>
        <w:tc>
          <w:tcPr>
            <w:tcW w:w="1154"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1,500,000.00</w:t>
            </w:r>
          </w:p>
        </w:tc>
        <w:tc>
          <w:tcPr>
            <w:tcW w:w="1052"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150,922,191.78</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21南州水务MTN001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中期票据</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102100316</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201,150,684.93</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w:t>
            </w:r>
          </w:p>
        </w:tc>
        <w:tc>
          <w:tcPr>
            <w:tcW w:w="127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21双桥经开MTN001</w:t>
            </w:r>
          </w:p>
        </w:tc>
        <w:tc>
          <w:tcPr>
            <w:tcW w:w="127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中期票据</w:t>
            </w:r>
          </w:p>
        </w:tc>
        <w:tc>
          <w:tcPr>
            <w:tcW w:w="1245"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102100461</w:t>
            </w:r>
          </w:p>
        </w:tc>
        <w:tc>
          <w:tcPr>
            <w:tcW w:w="1154"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2,000,000.00</w:t>
            </w:r>
          </w:p>
        </w:tc>
        <w:tc>
          <w:tcPr>
            <w:tcW w:w="1052" w:type="dxa"/>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200,616,438.36</w:t>
            </w:r>
          </w:p>
        </w:tc>
        <w:tc>
          <w:tcPr>
            <w:tcW w:w="1516" w:type="dxa"/>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20"/>
                <w:szCs w:val="20"/>
                <w:lang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1276"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20兴业银行CD411</w:t>
            </w:r>
          </w:p>
        </w:tc>
        <w:tc>
          <w:tcPr>
            <w:tcW w:w="1275"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同业存单</w:t>
            </w:r>
          </w:p>
        </w:tc>
        <w:tc>
          <w:tcPr>
            <w:tcW w:w="1245"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112010411</w:t>
            </w:r>
          </w:p>
        </w:tc>
        <w:tc>
          <w:tcPr>
            <w:tcW w:w="115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3,000,000.00</w:t>
            </w:r>
          </w:p>
        </w:tc>
        <w:tc>
          <w:tcPr>
            <w:tcW w:w="105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297,457,735.22</w:t>
            </w:r>
          </w:p>
        </w:tc>
        <w:tc>
          <w:tcPr>
            <w:tcW w:w="1516"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w:t>
            </w:r>
          </w:p>
        </w:tc>
        <w:tc>
          <w:tcPr>
            <w:tcW w:w="1276"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20兴业银行CD415</w:t>
            </w:r>
          </w:p>
        </w:tc>
        <w:tc>
          <w:tcPr>
            <w:tcW w:w="1275"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同业存单</w:t>
            </w:r>
          </w:p>
        </w:tc>
        <w:tc>
          <w:tcPr>
            <w:tcW w:w="1245"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112010415</w:t>
            </w:r>
          </w:p>
        </w:tc>
        <w:tc>
          <w:tcPr>
            <w:tcW w:w="115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2,000,000.00</w:t>
            </w:r>
          </w:p>
        </w:tc>
        <w:tc>
          <w:tcPr>
            <w:tcW w:w="105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196,747,964.98</w:t>
            </w:r>
          </w:p>
        </w:tc>
        <w:tc>
          <w:tcPr>
            <w:tcW w:w="1516"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w:t>
            </w:r>
          </w:p>
        </w:tc>
        <w:tc>
          <w:tcPr>
            <w:tcW w:w="1276"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20兴业银行CD467</w:t>
            </w:r>
          </w:p>
        </w:tc>
        <w:tc>
          <w:tcPr>
            <w:tcW w:w="1275"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同业存单</w:t>
            </w:r>
          </w:p>
        </w:tc>
        <w:tc>
          <w:tcPr>
            <w:tcW w:w="1245"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112010467</w:t>
            </w:r>
          </w:p>
        </w:tc>
        <w:tc>
          <w:tcPr>
            <w:tcW w:w="1154"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2,000,000.00</w:t>
            </w:r>
          </w:p>
        </w:tc>
        <w:tc>
          <w:tcPr>
            <w:tcW w:w="1052" w:type="dxa"/>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196,272,561.09</w:t>
            </w:r>
          </w:p>
        </w:tc>
        <w:tc>
          <w:tcPr>
            <w:tcW w:w="1516" w:type="dxa"/>
            <w:vAlign w:val="center"/>
          </w:tcPr>
          <w:p>
            <w:pPr>
              <w:widowControl/>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兴业银行股份有限公司</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276"/>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417"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4</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39D4"/>
    <w:rsid w:val="00175C7E"/>
    <w:rsid w:val="00180D7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E5A28"/>
    <w:rsid w:val="001E6A1D"/>
    <w:rsid w:val="001F0F15"/>
    <w:rsid w:val="001F292F"/>
    <w:rsid w:val="001F29AC"/>
    <w:rsid w:val="001F31BD"/>
    <w:rsid w:val="001F7396"/>
    <w:rsid w:val="002007BD"/>
    <w:rsid w:val="00205D50"/>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0D6"/>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5E01"/>
    <w:rsid w:val="00586C8B"/>
    <w:rsid w:val="00592A99"/>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1DF4"/>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47CD"/>
    <w:rsid w:val="007565E8"/>
    <w:rsid w:val="0077183C"/>
    <w:rsid w:val="0077513C"/>
    <w:rsid w:val="00783E1C"/>
    <w:rsid w:val="00790BD5"/>
    <w:rsid w:val="00795983"/>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13D8"/>
    <w:rsid w:val="00875C6B"/>
    <w:rsid w:val="0087688C"/>
    <w:rsid w:val="00881E36"/>
    <w:rsid w:val="00882566"/>
    <w:rsid w:val="008914A2"/>
    <w:rsid w:val="00891941"/>
    <w:rsid w:val="00892417"/>
    <w:rsid w:val="0089371A"/>
    <w:rsid w:val="00893D93"/>
    <w:rsid w:val="0089457A"/>
    <w:rsid w:val="008A0F30"/>
    <w:rsid w:val="008A1CC7"/>
    <w:rsid w:val="008A41A3"/>
    <w:rsid w:val="008B143D"/>
    <w:rsid w:val="008B32F5"/>
    <w:rsid w:val="008C02FE"/>
    <w:rsid w:val="008C16A7"/>
    <w:rsid w:val="008D5529"/>
    <w:rsid w:val="008E5678"/>
    <w:rsid w:val="008F0D3A"/>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2C7B"/>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5F53"/>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0BE0"/>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0FE3BDA"/>
    <w:rsid w:val="00FF5916"/>
    <w:rsid w:val="01234289"/>
    <w:rsid w:val="01BB69DA"/>
    <w:rsid w:val="03140AA2"/>
    <w:rsid w:val="046451CE"/>
    <w:rsid w:val="04CD7D64"/>
    <w:rsid w:val="07C16A08"/>
    <w:rsid w:val="081F1FB9"/>
    <w:rsid w:val="08613963"/>
    <w:rsid w:val="08BA008A"/>
    <w:rsid w:val="09563133"/>
    <w:rsid w:val="099A2105"/>
    <w:rsid w:val="0FB525EE"/>
    <w:rsid w:val="0FC53136"/>
    <w:rsid w:val="109116D6"/>
    <w:rsid w:val="12931977"/>
    <w:rsid w:val="12BD274E"/>
    <w:rsid w:val="13814A1B"/>
    <w:rsid w:val="145B1C45"/>
    <w:rsid w:val="154F13DA"/>
    <w:rsid w:val="16344310"/>
    <w:rsid w:val="168610F5"/>
    <w:rsid w:val="182721AC"/>
    <w:rsid w:val="18502037"/>
    <w:rsid w:val="18FB1CF2"/>
    <w:rsid w:val="197D5ABF"/>
    <w:rsid w:val="19A54864"/>
    <w:rsid w:val="1AB60040"/>
    <w:rsid w:val="1BDE0CAD"/>
    <w:rsid w:val="1C760FBE"/>
    <w:rsid w:val="1D3F0AD5"/>
    <w:rsid w:val="1E0C454E"/>
    <w:rsid w:val="1FF23D36"/>
    <w:rsid w:val="21ED676D"/>
    <w:rsid w:val="22A30C64"/>
    <w:rsid w:val="22C40D15"/>
    <w:rsid w:val="2350060C"/>
    <w:rsid w:val="23774DFB"/>
    <w:rsid w:val="23C96E08"/>
    <w:rsid w:val="25E358EE"/>
    <w:rsid w:val="265C67DD"/>
    <w:rsid w:val="26970B26"/>
    <w:rsid w:val="27BD45FF"/>
    <w:rsid w:val="27E33868"/>
    <w:rsid w:val="28FE4662"/>
    <w:rsid w:val="29361C2B"/>
    <w:rsid w:val="29774466"/>
    <w:rsid w:val="2A0F4201"/>
    <w:rsid w:val="2AEB1E5A"/>
    <w:rsid w:val="2B8625BE"/>
    <w:rsid w:val="2CA60FC4"/>
    <w:rsid w:val="2D2B448E"/>
    <w:rsid w:val="2FF34915"/>
    <w:rsid w:val="31721B70"/>
    <w:rsid w:val="3185531A"/>
    <w:rsid w:val="328522BE"/>
    <w:rsid w:val="331E4C1A"/>
    <w:rsid w:val="335601C3"/>
    <w:rsid w:val="33F54821"/>
    <w:rsid w:val="359A0AFB"/>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AD818DA"/>
    <w:rsid w:val="4B1E5A56"/>
    <w:rsid w:val="4C665F1D"/>
    <w:rsid w:val="4CC0510F"/>
    <w:rsid w:val="4E3C66C8"/>
    <w:rsid w:val="4E6C5390"/>
    <w:rsid w:val="4F05414C"/>
    <w:rsid w:val="51EC6135"/>
    <w:rsid w:val="572F2943"/>
    <w:rsid w:val="57D83C46"/>
    <w:rsid w:val="586214C2"/>
    <w:rsid w:val="590A25B0"/>
    <w:rsid w:val="5A622306"/>
    <w:rsid w:val="5AB01723"/>
    <w:rsid w:val="5C6317A5"/>
    <w:rsid w:val="5D5E2859"/>
    <w:rsid w:val="621F0476"/>
    <w:rsid w:val="6230351A"/>
    <w:rsid w:val="63D37DC1"/>
    <w:rsid w:val="671D7CC1"/>
    <w:rsid w:val="687C70C4"/>
    <w:rsid w:val="69074462"/>
    <w:rsid w:val="695E0C31"/>
    <w:rsid w:val="6C9B0C01"/>
    <w:rsid w:val="6D5B3725"/>
    <w:rsid w:val="6E546A74"/>
    <w:rsid w:val="6FA67F07"/>
    <w:rsid w:val="72122435"/>
    <w:rsid w:val="73322D14"/>
    <w:rsid w:val="75736568"/>
    <w:rsid w:val="772B577B"/>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3653C-5FA6-4098-8273-59DF2134B5AF}">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Pages>
  <Words>612</Words>
  <Characters>3491</Characters>
  <Lines>29</Lines>
  <Paragraphs>8</Paragraphs>
  <TotalTime>19</TotalTime>
  <ScaleCrop>false</ScaleCrop>
  <LinksUpToDate>false</LinksUpToDate>
  <CharactersWithSpaces>4095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2021-04-23T01:20:50Z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CD1C6435C1CF4CB88E72637611CFF855</vt:lpwstr>
  </property>
</Properties>
</file>