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inorEastAsia" w:hAnsiTheme="minorEastAsia" w:eastAsiaTheme="minorEastAsia" w:cstheme="minorBidi"/>
          <w:b/>
          <w:sz w:val="32"/>
          <w:szCs w:val="32"/>
        </w:rPr>
      </w:pPr>
    </w:p>
    <w:p>
      <w:pPr>
        <w:jc w:val="center"/>
        <w:rPr>
          <w:rFonts w:asciiTheme="minorEastAsia" w:hAnsiTheme="minorEastAsia" w:eastAsiaTheme="minorEastAsia" w:cstheme="minorBidi"/>
          <w:b/>
          <w:sz w:val="32"/>
          <w:szCs w:val="32"/>
        </w:rPr>
      </w:pPr>
      <w:r>
        <w:rPr>
          <w:rFonts w:hint="eastAsia" w:asciiTheme="minorEastAsia" w:hAnsiTheme="minorEastAsia" w:eastAsiaTheme="minorEastAsia" w:cstheme="minorBidi"/>
          <w:b/>
          <w:sz w:val="32"/>
          <w:szCs w:val="32"/>
        </w:rPr>
        <w:t>渝农商理财有限责任公司</w:t>
      </w:r>
    </w:p>
    <w:p>
      <w:pPr>
        <w:jc w:val="center"/>
        <w:rPr>
          <w:rFonts w:hint="default" w:asciiTheme="minorEastAsia" w:hAnsiTheme="minorEastAsia" w:eastAsiaTheme="minorEastAsia" w:cstheme="minorBidi"/>
          <w:b/>
          <w:sz w:val="32"/>
          <w:szCs w:val="32"/>
          <w:lang w:val="en-US" w:eastAsia="zh-CN"/>
        </w:rPr>
      </w:pPr>
      <w:r>
        <w:rPr>
          <w:rFonts w:hint="default" w:asciiTheme="minorEastAsia" w:hAnsiTheme="minorEastAsia" w:eastAsiaTheme="minorEastAsia" w:cstheme="minorBidi"/>
          <w:b/>
          <w:sz w:val="32"/>
          <w:szCs w:val="32"/>
          <w:lang w:val="en-US" w:eastAsia="zh-CN"/>
        </w:rPr>
        <w:t>渝农商理财江渝财富天添金兴时3M定开1号</w:t>
      </w:r>
    </w:p>
    <w:p>
      <w:pPr>
        <w:jc w:val="center"/>
        <w:rPr>
          <w:rFonts w:asciiTheme="minorEastAsia" w:hAnsiTheme="minorEastAsia" w:eastAsiaTheme="minorEastAsia" w:cstheme="minorBidi"/>
          <w:b/>
          <w:sz w:val="32"/>
          <w:szCs w:val="32"/>
        </w:rPr>
      </w:pPr>
      <w:r>
        <w:rPr>
          <w:rFonts w:hint="default" w:asciiTheme="minorEastAsia" w:hAnsiTheme="minorEastAsia" w:eastAsiaTheme="minorEastAsia" w:cstheme="minorBidi"/>
          <w:b/>
          <w:sz w:val="32"/>
          <w:szCs w:val="32"/>
          <w:lang w:val="en-US" w:eastAsia="zh-CN"/>
        </w:rPr>
        <w:t>理财产品（每周开放）</w:t>
      </w:r>
      <w:r>
        <w:rPr>
          <w:rFonts w:hint="eastAsia" w:asciiTheme="minorEastAsia" w:hAnsiTheme="minorEastAsia" w:eastAsiaTheme="minorEastAsia" w:cstheme="minorBidi"/>
          <w:b/>
          <w:sz w:val="32"/>
          <w:szCs w:val="32"/>
        </w:rPr>
        <w:t>净值公告</w:t>
      </w:r>
    </w:p>
    <w:p>
      <w:pPr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br w:type="textWrapping"/>
      </w:r>
      <w:r>
        <w:rPr>
          <w:rFonts w:hint="eastAsia" w:asciiTheme="minorEastAsia" w:hAnsiTheme="minorEastAsia"/>
          <w:szCs w:val="21"/>
        </w:rPr>
        <w:t>尊敬的</w:t>
      </w:r>
      <w:r>
        <w:rPr>
          <w:rFonts w:asciiTheme="minorEastAsia" w:hAnsiTheme="minorEastAsia"/>
          <w:szCs w:val="21"/>
        </w:rPr>
        <w:t>客户：</w:t>
      </w:r>
    </w:p>
    <w:p>
      <w:pPr>
        <w:ind w:firstLine="420" w:firstLineChars="200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现将渝农商理财有限责任公司发行的</w:t>
      </w:r>
      <w:r>
        <w:rPr>
          <w:rFonts w:hint="default" w:asciiTheme="minorEastAsia" w:hAnsiTheme="minorEastAsia"/>
          <w:szCs w:val="21"/>
          <w:lang w:val="en-US" w:eastAsia="zh-CN"/>
        </w:rPr>
        <w:t>渝农商理财江渝财富天添金兴时3M定开1号理财产品（每周开放）</w:t>
      </w:r>
      <w:r>
        <w:rPr>
          <w:rFonts w:hint="eastAsia" w:asciiTheme="minorEastAsia" w:hAnsiTheme="minorEastAsia"/>
          <w:szCs w:val="21"/>
          <w:lang w:val="en-US" w:eastAsia="zh-CN"/>
        </w:rPr>
        <w:t>2021</w:t>
      </w:r>
      <w:r>
        <w:rPr>
          <w:rFonts w:hint="eastAsia" w:asciiTheme="minorEastAsia" w:hAnsiTheme="minorEastAsia"/>
          <w:szCs w:val="21"/>
        </w:rPr>
        <w:t>年</w:t>
      </w:r>
      <w:r>
        <w:rPr>
          <w:rFonts w:hint="eastAsia" w:asciiTheme="minorEastAsia" w:hAnsiTheme="minorEastAsia"/>
          <w:szCs w:val="21"/>
          <w:lang w:val="en-US" w:eastAsia="zh-CN"/>
        </w:rPr>
        <w:t>6</w:t>
      </w:r>
      <w:r>
        <w:rPr>
          <w:rFonts w:hint="eastAsia" w:asciiTheme="minorEastAsia" w:hAnsiTheme="minorEastAsia"/>
          <w:szCs w:val="21"/>
        </w:rPr>
        <w:t>月</w:t>
      </w:r>
      <w:r>
        <w:rPr>
          <w:rFonts w:hint="eastAsia" w:asciiTheme="minorEastAsia" w:hAnsiTheme="minorEastAsia"/>
          <w:szCs w:val="21"/>
          <w:lang w:val="en-US" w:eastAsia="zh-CN"/>
        </w:rPr>
        <w:t>15日</w:t>
      </w:r>
      <w:r>
        <w:rPr>
          <w:rFonts w:asciiTheme="minorEastAsia" w:hAnsiTheme="minorEastAsia"/>
          <w:szCs w:val="21"/>
        </w:rPr>
        <w:t>净值公布如下：</w:t>
      </w:r>
    </w:p>
    <w:p>
      <w:pPr>
        <w:ind w:firstLine="420" w:firstLineChars="200"/>
        <w:jc w:val="right"/>
        <w:rPr>
          <w:rFonts w:asciiTheme="minorEastAsia" w:hAnsiTheme="minorEastAsia"/>
          <w:szCs w:val="21"/>
        </w:rPr>
      </w:pPr>
    </w:p>
    <w:p>
      <w:pPr>
        <w:ind w:firstLine="420" w:firstLineChars="200"/>
        <w:jc w:val="right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单位：人民币元</w:t>
      </w:r>
    </w:p>
    <w:tbl>
      <w:tblPr>
        <w:tblStyle w:val="3"/>
        <w:tblW w:w="5387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"/>
        <w:gridCol w:w="2455"/>
        <w:gridCol w:w="1281"/>
        <w:gridCol w:w="1354"/>
        <w:gridCol w:w="1254"/>
        <w:gridCol w:w="13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800" w:type="pct"/>
            <w:vAlign w:val="center"/>
          </w:tcPr>
          <w:p>
            <w:pPr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产品代码</w:t>
            </w:r>
          </w:p>
        </w:tc>
        <w:tc>
          <w:tcPr>
            <w:tcW w:w="1336" w:type="pct"/>
            <w:vAlign w:val="center"/>
          </w:tcPr>
          <w:p>
            <w:pPr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产品</w:t>
            </w:r>
            <w:r>
              <w:rPr>
                <w:rFonts w:asciiTheme="minorEastAsia" w:hAnsiTheme="minorEastAsia"/>
                <w:b/>
                <w:bCs/>
                <w:szCs w:val="21"/>
              </w:rPr>
              <w:t>名称</w:t>
            </w:r>
          </w:p>
        </w:tc>
        <w:tc>
          <w:tcPr>
            <w:tcW w:w="697" w:type="pct"/>
            <w:shd w:val="clear" w:color="auto" w:fill="auto"/>
          </w:tcPr>
          <w:p>
            <w:pPr>
              <w:spacing w:line="600" w:lineRule="auto"/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  <w:r>
              <w:rPr>
                <w:rFonts w:asciiTheme="minorEastAsia" w:hAnsiTheme="minorEastAsia"/>
                <w:b/>
                <w:bCs/>
                <w:szCs w:val="21"/>
              </w:rPr>
              <w:t>份额净值</w:t>
            </w:r>
          </w:p>
        </w:tc>
        <w:tc>
          <w:tcPr>
            <w:tcW w:w="737" w:type="pct"/>
            <w:vAlign w:val="center"/>
          </w:tcPr>
          <w:p>
            <w:pPr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  <w:r>
              <w:rPr>
                <w:rFonts w:asciiTheme="minorEastAsia" w:hAnsiTheme="minorEastAsia"/>
                <w:b/>
                <w:bCs/>
                <w:szCs w:val="21"/>
              </w:rPr>
              <w:t>份额累计</w:t>
            </w:r>
          </w:p>
          <w:p>
            <w:pPr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  <w:r>
              <w:rPr>
                <w:rFonts w:asciiTheme="minorEastAsia" w:hAnsiTheme="minorEastAsia"/>
                <w:b/>
                <w:bCs/>
                <w:szCs w:val="21"/>
              </w:rPr>
              <w:t>净值</w:t>
            </w:r>
          </w:p>
        </w:tc>
        <w:tc>
          <w:tcPr>
            <w:tcW w:w="682" w:type="pct"/>
          </w:tcPr>
          <w:p>
            <w:pPr>
              <w:spacing w:line="600" w:lineRule="auto"/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  <w:r>
              <w:rPr>
                <w:rFonts w:asciiTheme="minorEastAsia" w:hAnsiTheme="minorEastAsia"/>
                <w:b/>
                <w:bCs/>
                <w:szCs w:val="21"/>
              </w:rPr>
              <w:t>认购价格</w:t>
            </w:r>
          </w:p>
        </w:tc>
        <w:tc>
          <w:tcPr>
            <w:tcW w:w="744" w:type="pct"/>
            <w:vAlign w:val="center"/>
          </w:tcPr>
          <w:p>
            <w:pPr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  <w:r>
              <w:rPr>
                <w:rFonts w:asciiTheme="minorEastAsia" w:hAnsiTheme="minorEastAsia"/>
                <w:b/>
                <w:bCs/>
                <w:szCs w:val="21"/>
              </w:rPr>
              <w:t>赎回价格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  <w:jc w:val="center"/>
        </w:trPr>
        <w:tc>
          <w:tcPr>
            <w:tcW w:w="800" w:type="pct"/>
            <w:vAlign w:val="bottom"/>
          </w:tcPr>
          <w:p>
            <w:pPr>
              <w:jc w:val="center"/>
              <w:rPr>
                <w:rFonts w:hint="default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 w:val="0"/>
                <w:bCs w:val="0"/>
                <w:szCs w:val="21"/>
                <w:lang w:val="en-US" w:eastAsia="zh-CN"/>
              </w:rPr>
              <w:t>21GSGK21101</w:t>
            </w:r>
          </w:p>
        </w:tc>
        <w:tc>
          <w:tcPr>
            <w:tcW w:w="1336" w:type="pct"/>
            <w:vAlign w:val="bottom"/>
          </w:tcPr>
          <w:p>
            <w:pPr>
              <w:jc w:val="center"/>
              <w:rPr>
                <w:rFonts w:hint="default" w:asciiTheme="minorEastAsia" w:hAnsiTheme="minorEastAsia"/>
                <w:szCs w:val="21"/>
                <w:lang w:val="en-US" w:eastAsia="zh-CN"/>
              </w:rPr>
            </w:pPr>
            <w:r>
              <w:rPr>
                <w:rFonts w:hint="default" w:asciiTheme="minorEastAsia" w:hAnsiTheme="minorEastAsia"/>
                <w:szCs w:val="21"/>
                <w:lang w:val="en-US" w:eastAsia="zh-CN"/>
              </w:rPr>
              <w:t>渝农商理财江渝财富天添金兴时3M定开1号理财产品（每周开放）</w:t>
            </w:r>
          </w:p>
        </w:tc>
        <w:tc>
          <w:tcPr>
            <w:tcW w:w="697" w:type="pct"/>
            <w:vAlign w:val="bottom"/>
          </w:tcPr>
          <w:p>
            <w:pPr>
              <w:jc w:val="center"/>
              <w:rPr>
                <w:rFonts w:hint="eastAsia" w:asciiTheme="minorEastAsia" w:hAnsiTheme="minorEastAsia"/>
                <w:szCs w:val="21"/>
                <w:lang w:val="en-US" w:eastAsia="zh-CN"/>
              </w:rPr>
            </w:pPr>
          </w:p>
          <w:p>
            <w:pPr>
              <w:jc w:val="center"/>
              <w:rPr>
                <w:rFonts w:hint="default" w:asciiTheme="minorEastAsia" w:hAnsiTheme="minorEastAsia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1.0024</w:t>
            </w:r>
          </w:p>
        </w:tc>
        <w:tc>
          <w:tcPr>
            <w:tcW w:w="737" w:type="pct"/>
            <w:vAlign w:val="bottom"/>
          </w:tcPr>
          <w:p>
            <w:pPr>
              <w:jc w:val="center"/>
              <w:rPr>
                <w:rFonts w:hint="default" w:asciiTheme="minorEastAsia" w:hAnsiTheme="minorEastAsia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1.0024</w:t>
            </w:r>
          </w:p>
        </w:tc>
        <w:tc>
          <w:tcPr>
            <w:tcW w:w="682" w:type="pct"/>
            <w:vAlign w:val="bottom"/>
          </w:tcPr>
          <w:p>
            <w:pPr>
              <w:jc w:val="center"/>
              <w:rPr>
                <w:rFonts w:hint="eastAsia" w:asciiTheme="minorEastAsia" w:hAnsiTheme="minorEastAsia"/>
                <w:szCs w:val="21"/>
                <w:lang w:val="en-US" w:eastAsia="zh-CN"/>
              </w:rPr>
            </w:pPr>
          </w:p>
          <w:p>
            <w:pPr>
              <w:jc w:val="center"/>
              <w:rPr>
                <w:rFonts w:hint="default" w:asciiTheme="minorEastAsia" w:hAnsiTheme="minorEastAsia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1.0024</w:t>
            </w:r>
          </w:p>
        </w:tc>
        <w:tc>
          <w:tcPr>
            <w:tcW w:w="744" w:type="pct"/>
            <w:vAlign w:val="bottom"/>
          </w:tcPr>
          <w:p>
            <w:pPr>
              <w:jc w:val="center"/>
              <w:rPr>
                <w:rFonts w:hint="default" w:asciiTheme="minorEastAsia" w:hAnsiTheme="minorEastAsia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1.0024</w:t>
            </w:r>
          </w:p>
        </w:tc>
      </w:tr>
    </w:tbl>
    <w:p>
      <w:pPr>
        <w:ind w:left="2835" w:hanging="2835" w:hangingChars="1350"/>
        <w:jc w:val="center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 xml:space="preserve">                                                     </w:t>
      </w:r>
    </w:p>
    <w:p>
      <w:pPr>
        <w:ind w:left="2835" w:hanging="2835" w:hangingChars="1350"/>
        <w:jc w:val="center"/>
        <w:rPr>
          <w:rFonts w:asciiTheme="minorEastAsia" w:hAnsiTheme="minorEastAsia"/>
          <w:szCs w:val="21"/>
        </w:rPr>
      </w:pPr>
    </w:p>
    <w:p>
      <w:pPr>
        <w:ind w:left="2835" w:hanging="2835" w:hangingChars="1350"/>
        <w:jc w:val="center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 xml:space="preserve">                                                         渝农商理财有限责任公司</w:t>
      </w:r>
    </w:p>
    <w:p>
      <w:r>
        <w:rPr>
          <w:rFonts w:hint="eastAsia" w:asciiTheme="minorEastAsia" w:hAnsiTheme="minorEastAsia"/>
          <w:szCs w:val="21"/>
        </w:rPr>
        <w:t xml:space="preserve">                                       </w:t>
      </w:r>
      <w:bookmarkStart w:id="0" w:name="_GoBack"/>
      <w:bookmarkEnd w:id="0"/>
      <w:r>
        <w:rPr>
          <w:rFonts w:hint="eastAsia" w:asciiTheme="minorEastAsia" w:hAnsiTheme="minorEastAsia"/>
          <w:szCs w:val="21"/>
        </w:rPr>
        <w:t xml:space="preserve">           </w:t>
      </w:r>
      <w:r>
        <w:rPr>
          <w:rFonts w:asciiTheme="minorEastAsia" w:hAnsiTheme="minorEastAsia"/>
          <w:szCs w:val="21"/>
        </w:rPr>
        <w:t xml:space="preserve">           </w:t>
      </w:r>
      <w:r>
        <w:rPr>
          <w:rFonts w:hint="eastAsia" w:asciiTheme="minorEastAsia" w:hAnsiTheme="minorEastAsia"/>
          <w:szCs w:val="21"/>
          <w:lang w:val="en-US" w:eastAsia="zh-CN"/>
        </w:rPr>
        <w:t>2021</w:t>
      </w:r>
      <w:r>
        <w:rPr>
          <w:rFonts w:hint="eastAsia" w:asciiTheme="minorEastAsia" w:hAnsiTheme="minorEastAsia"/>
          <w:szCs w:val="21"/>
        </w:rPr>
        <w:t>年</w:t>
      </w:r>
      <w:r>
        <w:rPr>
          <w:rFonts w:hint="eastAsia" w:asciiTheme="minorEastAsia" w:hAnsiTheme="minorEastAsia"/>
          <w:szCs w:val="21"/>
          <w:lang w:val="en-US" w:eastAsia="zh-CN"/>
        </w:rPr>
        <w:t>6</w:t>
      </w:r>
      <w:r>
        <w:rPr>
          <w:rFonts w:hint="eastAsia" w:asciiTheme="minorEastAsia" w:hAnsiTheme="minorEastAsia"/>
          <w:szCs w:val="21"/>
        </w:rPr>
        <w:t>月</w:t>
      </w:r>
      <w:r>
        <w:rPr>
          <w:rFonts w:hint="eastAsia" w:asciiTheme="minorEastAsia" w:hAnsiTheme="minorEastAsia"/>
          <w:szCs w:val="21"/>
          <w:lang w:val="en-US" w:eastAsia="zh-CN"/>
        </w:rPr>
        <w:t>16</w:t>
      </w:r>
      <w:r>
        <w:rPr>
          <w:rFonts w:hint="eastAsia" w:asciiTheme="minorEastAsia" w:hAnsiTheme="minorEastAsia"/>
          <w:szCs w:val="21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5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7825"/>
    <w:rsid w:val="00022BF5"/>
    <w:rsid w:val="00040ED6"/>
    <w:rsid w:val="000B6369"/>
    <w:rsid w:val="000D25B6"/>
    <w:rsid w:val="00174E3E"/>
    <w:rsid w:val="00276920"/>
    <w:rsid w:val="003335FC"/>
    <w:rsid w:val="003C7825"/>
    <w:rsid w:val="00534C8E"/>
    <w:rsid w:val="005C7E39"/>
    <w:rsid w:val="005D18E6"/>
    <w:rsid w:val="005E5E06"/>
    <w:rsid w:val="00636CF4"/>
    <w:rsid w:val="00650DBA"/>
    <w:rsid w:val="00661C87"/>
    <w:rsid w:val="00816C26"/>
    <w:rsid w:val="00844E31"/>
    <w:rsid w:val="00855E12"/>
    <w:rsid w:val="00867EC8"/>
    <w:rsid w:val="009B3FB8"/>
    <w:rsid w:val="00A54845"/>
    <w:rsid w:val="00C062D5"/>
    <w:rsid w:val="00D602F8"/>
    <w:rsid w:val="00EA4443"/>
    <w:rsid w:val="00F95D0E"/>
    <w:rsid w:val="00FD0FB7"/>
    <w:rsid w:val="01E02C94"/>
    <w:rsid w:val="04057594"/>
    <w:rsid w:val="051F6823"/>
    <w:rsid w:val="053E7323"/>
    <w:rsid w:val="07BF5893"/>
    <w:rsid w:val="09CE4721"/>
    <w:rsid w:val="0D1F31C3"/>
    <w:rsid w:val="0DC53163"/>
    <w:rsid w:val="0E8A1A48"/>
    <w:rsid w:val="0EA67244"/>
    <w:rsid w:val="0EB374E0"/>
    <w:rsid w:val="0EBE0B33"/>
    <w:rsid w:val="10566731"/>
    <w:rsid w:val="10B73DE1"/>
    <w:rsid w:val="10D4728C"/>
    <w:rsid w:val="140C2DBA"/>
    <w:rsid w:val="154D2A26"/>
    <w:rsid w:val="16317D17"/>
    <w:rsid w:val="1C0A1DDF"/>
    <w:rsid w:val="20B653B3"/>
    <w:rsid w:val="21030142"/>
    <w:rsid w:val="21E76332"/>
    <w:rsid w:val="224A07BA"/>
    <w:rsid w:val="22B87495"/>
    <w:rsid w:val="23D05580"/>
    <w:rsid w:val="25665B38"/>
    <w:rsid w:val="25AA6FC7"/>
    <w:rsid w:val="26AA7A9C"/>
    <w:rsid w:val="28506EC3"/>
    <w:rsid w:val="2A451BA6"/>
    <w:rsid w:val="2D0474B9"/>
    <w:rsid w:val="2D0E740F"/>
    <w:rsid w:val="2E1867EC"/>
    <w:rsid w:val="2EDB2A7F"/>
    <w:rsid w:val="30EE2FA6"/>
    <w:rsid w:val="331D5875"/>
    <w:rsid w:val="37013B1C"/>
    <w:rsid w:val="38070424"/>
    <w:rsid w:val="398A7C03"/>
    <w:rsid w:val="39D14887"/>
    <w:rsid w:val="3B902C8D"/>
    <w:rsid w:val="3E53003B"/>
    <w:rsid w:val="3EA624F8"/>
    <w:rsid w:val="3F686018"/>
    <w:rsid w:val="3F9800F2"/>
    <w:rsid w:val="404C2697"/>
    <w:rsid w:val="40C91EBB"/>
    <w:rsid w:val="41F06B8D"/>
    <w:rsid w:val="42973A78"/>
    <w:rsid w:val="4546656A"/>
    <w:rsid w:val="48271F36"/>
    <w:rsid w:val="49402D54"/>
    <w:rsid w:val="4CF35E47"/>
    <w:rsid w:val="4D4D33B2"/>
    <w:rsid w:val="4FC97C64"/>
    <w:rsid w:val="51251D57"/>
    <w:rsid w:val="52DC6FED"/>
    <w:rsid w:val="5396559D"/>
    <w:rsid w:val="570F137A"/>
    <w:rsid w:val="5B412C45"/>
    <w:rsid w:val="5D0C375A"/>
    <w:rsid w:val="5DFD1056"/>
    <w:rsid w:val="5F150746"/>
    <w:rsid w:val="5F483967"/>
    <w:rsid w:val="5FC33B65"/>
    <w:rsid w:val="60B22A4A"/>
    <w:rsid w:val="62196842"/>
    <w:rsid w:val="656B11F0"/>
    <w:rsid w:val="65870F47"/>
    <w:rsid w:val="67EF7DEC"/>
    <w:rsid w:val="69081E5C"/>
    <w:rsid w:val="6A793EAF"/>
    <w:rsid w:val="6BAA33CD"/>
    <w:rsid w:val="6D7A1729"/>
    <w:rsid w:val="70037314"/>
    <w:rsid w:val="729605F7"/>
    <w:rsid w:val="74B86C7F"/>
    <w:rsid w:val="74F96B4C"/>
    <w:rsid w:val="787F623F"/>
    <w:rsid w:val="79915925"/>
    <w:rsid w:val="7A883D57"/>
    <w:rsid w:val="7B4577E5"/>
    <w:rsid w:val="7D577A00"/>
    <w:rsid w:val="7D6266AD"/>
    <w:rsid w:val="7EBA1EC5"/>
    <w:rsid w:val="7F2E5E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HP Inc.</Company>
  <Pages>1</Pages>
  <Words>52</Words>
  <Characters>300</Characters>
  <Lines>2</Lines>
  <Paragraphs>1</Paragraphs>
  <TotalTime>12</TotalTime>
  <ScaleCrop>false</ScaleCrop>
  <LinksUpToDate>false</LinksUpToDate>
  <CharactersWithSpaces>351</CharactersWithSpaces>
  <Application>WPS Office_11.1.0.10577_F1E327BC-269C-435d-A152-05C5408002CA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2020-10-09T02:00:00Z</dcterms:created>
  <dc:creator>Administrator</dc:creator>
  <cp:lastModifiedBy>赵玲利</cp:lastModifiedBy>
  <cp:lastPrinted>2021-04-07T07:29:00Z</cp:lastPrinted>
  <dcterms:modified xsi:type="dcterms:W3CDTF">2021-06-16T01:18:48Z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2052-11.1.0.10577</vt:lpwstr>
  </property>
  <property fmtid="{D5CDD505-2E9C-101B-9397-08002B2CF9AE}" pid="3" name="ICV">
    <vt:lpwstr>EC2F73000F1E4612B6C69E22046ACAA4</vt:lpwstr>
  </property>
</Properties>
</file>